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951"/>
        <w:gridCol w:w="5670"/>
        <w:gridCol w:w="1357"/>
      </w:tblGrid>
      <w:tr w:rsidR="00526E3A" w:rsidRPr="00526E3A" w14:paraId="3F771A59" w14:textId="77777777" w:rsidTr="0010542B">
        <w:trPr>
          <w:trHeight w:val="709"/>
        </w:trPr>
        <w:tc>
          <w:tcPr>
            <w:tcW w:w="1951" w:type="dxa"/>
            <w:tcBorders>
              <w:right w:val="single" w:sz="4" w:space="0" w:color="auto"/>
            </w:tcBorders>
            <w:shd w:val="clear" w:color="auto" w:fill="auto"/>
            <w:vAlign w:val="center"/>
          </w:tcPr>
          <w:p w14:paraId="3F771A54" w14:textId="77777777" w:rsidR="00526E3A" w:rsidRPr="00526E3A" w:rsidRDefault="00526E3A" w:rsidP="006E71BC">
            <w:pPr>
              <w:tabs>
                <w:tab w:val="center" w:pos="4419"/>
                <w:tab w:val="right" w:pos="8838"/>
              </w:tabs>
              <w:jc w:val="both"/>
              <w:rPr>
                <w:rFonts w:ascii="Calibri" w:eastAsia="Calibri" w:hAnsi="Calibri"/>
                <w:sz w:val="22"/>
                <w:szCs w:val="22"/>
                <w:lang w:eastAsia="en-US"/>
              </w:rPr>
            </w:pPr>
            <w:r w:rsidRPr="00526E3A">
              <w:rPr>
                <w:rFonts w:ascii="Calibri" w:eastAsia="Calibri" w:hAnsi="Calibri"/>
                <w:noProof/>
                <w:sz w:val="22"/>
                <w:szCs w:val="22"/>
                <w:lang w:val="es-CR" w:eastAsia="es-CR"/>
              </w:rPr>
              <w:drawing>
                <wp:inline distT="0" distB="0" distL="0" distR="0" wp14:anchorId="3F771B52" wp14:editId="3F771B53">
                  <wp:extent cx="876300" cy="571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571500"/>
                          </a:xfrm>
                          <a:prstGeom prst="rect">
                            <a:avLst/>
                          </a:prstGeom>
                          <a:noFill/>
                          <a:ln>
                            <a:noFill/>
                          </a:ln>
                        </pic:spPr>
                      </pic:pic>
                    </a:graphicData>
                  </a:graphic>
                </wp:inline>
              </w:drawing>
            </w:r>
          </w:p>
        </w:tc>
        <w:tc>
          <w:tcPr>
            <w:tcW w:w="5670" w:type="dxa"/>
            <w:tcBorders>
              <w:left w:val="single" w:sz="4" w:space="0" w:color="auto"/>
            </w:tcBorders>
            <w:shd w:val="clear" w:color="auto" w:fill="auto"/>
            <w:vAlign w:val="center"/>
          </w:tcPr>
          <w:p w14:paraId="3F771A55" w14:textId="77777777" w:rsidR="00526E3A" w:rsidRPr="00526E3A" w:rsidRDefault="00526E3A" w:rsidP="006E71BC">
            <w:pPr>
              <w:tabs>
                <w:tab w:val="center" w:pos="4419"/>
                <w:tab w:val="right" w:pos="8838"/>
              </w:tabs>
              <w:jc w:val="both"/>
              <w:rPr>
                <w:rFonts w:ascii="Arial Rounded MT Bold" w:eastAsia="Calibri" w:hAnsi="Arial Rounded MT Bold"/>
                <w:sz w:val="22"/>
                <w:szCs w:val="22"/>
                <w:lang w:eastAsia="en-US"/>
              </w:rPr>
            </w:pPr>
            <w:r w:rsidRPr="00526E3A">
              <w:rPr>
                <w:rFonts w:ascii="Arial Rounded MT Bold" w:eastAsia="Calibri" w:hAnsi="Arial Rounded MT Bold"/>
                <w:sz w:val="22"/>
                <w:szCs w:val="22"/>
                <w:lang w:eastAsia="en-US"/>
              </w:rPr>
              <w:t>DIRECCIÓN DE DESARROLLO CURRICULAR</w:t>
            </w:r>
          </w:p>
          <w:p w14:paraId="3F771A56" w14:textId="77777777" w:rsidR="00526E3A" w:rsidRPr="00526E3A" w:rsidRDefault="00526E3A" w:rsidP="006E71BC">
            <w:pPr>
              <w:tabs>
                <w:tab w:val="center" w:pos="4419"/>
                <w:tab w:val="right" w:pos="8838"/>
              </w:tabs>
              <w:jc w:val="both"/>
              <w:rPr>
                <w:rFonts w:ascii="Arial Rounded MT Bold" w:eastAsia="Calibri" w:hAnsi="Arial Rounded MT Bold"/>
                <w:sz w:val="28"/>
                <w:szCs w:val="28"/>
                <w:lang w:eastAsia="en-US"/>
              </w:rPr>
            </w:pPr>
            <w:r w:rsidRPr="00526E3A">
              <w:rPr>
                <w:rFonts w:ascii="Arial Rounded MT Bold" w:eastAsia="Calibri" w:hAnsi="Arial Rounded MT Bold"/>
                <w:sz w:val="28"/>
                <w:szCs w:val="28"/>
                <w:lang w:eastAsia="en-US"/>
              </w:rPr>
              <w:t>Departamento de Tercer Ciclo y</w:t>
            </w:r>
          </w:p>
          <w:p w14:paraId="3F771A57" w14:textId="77777777" w:rsidR="00526E3A" w:rsidRPr="00526E3A" w:rsidRDefault="00526E3A" w:rsidP="006E71BC">
            <w:pPr>
              <w:tabs>
                <w:tab w:val="center" w:pos="4419"/>
                <w:tab w:val="right" w:pos="8838"/>
              </w:tabs>
              <w:jc w:val="both"/>
              <w:rPr>
                <w:rFonts w:ascii="Calibri" w:eastAsia="Calibri" w:hAnsi="Calibri"/>
                <w:sz w:val="22"/>
                <w:szCs w:val="22"/>
                <w:lang w:eastAsia="en-US"/>
              </w:rPr>
            </w:pPr>
            <w:r w:rsidRPr="00526E3A">
              <w:rPr>
                <w:rFonts w:ascii="Arial Rounded MT Bold" w:eastAsia="Calibri" w:hAnsi="Arial Rounded MT Bold"/>
                <w:sz w:val="28"/>
                <w:szCs w:val="28"/>
                <w:lang w:eastAsia="en-US"/>
              </w:rPr>
              <w:t>Educación Diversificada</w:t>
            </w:r>
          </w:p>
        </w:tc>
        <w:tc>
          <w:tcPr>
            <w:tcW w:w="1357" w:type="dxa"/>
            <w:shd w:val="clear" w:color="auto" w:fill="auto"/>
            <w:vAlign w:val="center"/>
          </w:tcPr>
          <w:p w14:paraId="3F771A58" w14:textId="77777777" w:rsidR="00526E3A" w:rsidRPr="00526E3A" w:rsidRDefault="00526E3A" w:rsidP="006E71BC">
            <w:pPr>
              <w:tabs>
                <w:tab w:val="center" w:pos="4419"/>
                <w:tab w:val="right" w:pos="8838"/>
              </w:tabs>
              <w:jc w:val="both"/>
              <w:rPr>
                <w:rFonts w:ascii="Calibri" w:eastAsia="Calibri" w:hAnsi="Calibri"/>
                <w:sz w:val="22"/>
                <w:szCs w:val="22"/>
                <w:lang w:eastAsia="en-US"/>
              </w:rPr>
            </w:pPr>
            <w:r w:rsidRPr="00526E3A">
              <w:rPr>
                <w:rFonts w:ascii="Calibri" w:eastAsia="Calibri" w:hAnsi="Calibri"/>
                <w:noProof/>
                <w:sz w:val="22"/>
                <w:szCs w:val="22"/>
                <w:lang w:val="es-CR" w:eastAsia="es-CR"/>
              </w:rPr>
              <w:drawing>
                <wp:inline distT="0" distB="0" distL="0" distR="0" wp14:anchorId="3F771B54" wp14:editId="3F771B55">
                  <wp:extent cx="685800" cy="685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bl>
    <w:p w14:paraId="3F771A5A" w14:textId="77777777" w:rsidR="00873BBC" w:rsidRDefault="00873BBC" w:rsidP="00F44574">
      <w:pPr>
        <w:jc w:val="center"/>
        <w:rPr>
          <w:b/>
        </w:rPr>
      </w:pPr>
    </w:p>
    <w:p w14:paraId="3F771A5B" w14:textId="77777777" w:rsidR="00017340" w:rsidRDefault="00017340" w:rsidP="00E81ECD">
      <w:pPr>
        <w:widowControl w:val="0"/>
        <w:autoSpaceDE w:val="0"/>
        <w:autoSpaceDN w:val="0"/>
        <w:adjustRightInd w:val="0"/>
        <w:spacing w:after="240"/>
        <w:jc w:val="center"/>
        <w:rPr>
          <w:rFonts w:asciiTheme="majorHAnsi" w:hAnsiTheme="majorHAnsi" w:cs="Times"/>
          <w:sz w:val="32"/>
        </w:rPr>
      </w:pPr>
    </w:p>
    <w:p w14:paraId="3F771A5C" w14:textId="77777777" w:rsidR="00E81ECD" w:rsidRPr="00017340" w:rsidRDefault="00E81ECD" w:rsidP="00E81ECD">
      <w:pPr>
        <w:widowControl w:val="0"/>
        <w:autoSpaceDE w:val="0"/>
        <w:autoSpaceDN w:val="0"/>
        <w:adjustRightInd w:val="0"/>
        <w:spacing w:after="240"/>
        <w:jc w:val="center"/>
        <w:rPr>
          <w:rFonts w:asciiTheme="majorHAnsi" w:hAnsiTheme="majorHAnsi" w:cs="Times"/>
          <w:sz w:val="48"/>
        </w:rPr>
      </w:pPr>
      <w:r w:rsidRPr="00017340">
        <w:rPr>
          <w:rFonts w:asciiTheme="majorHAnsi" w:hAnsiTheme="majorHAnsi" w:cs="Times"/>
          <w:sz w:val="48"/>
        </w:rPr>
        <w:t xml:space="preserve">República de Costa Rica </w:t>
      </w:r>
    </w:p>
    <w:p w14:paraId="3F771A5D" w14:textId="77777777" w:rsidR="00E81ECD" w:rsidRPr="00017340" w:rsidRDefault="00E81ECD" w:rsidP="00E81ECD">
      <w:pPr>
        <w:widowControl w:val="0"/>
        <w:autoSpaceDE w:val="0"/>
        <w:autoSpaceDN w:val="0"/>
        <w:adjustRightInd w:val="0"/>
        <w:spacing w:after="240"/>
        <w:jc w:val="center"/>
        <w:rPr>
          <w:rFonts w:asciiTheme="majorHAnsi" w:hAnsiTheme="majorHAnsi" w:cs="Times"/>
          <w:sz w:val="48"/>
        </w:rPr>
      </w:pPr>
      <w:r w:rsidRPr="00017340">
        <w:rPr>
          <w:rFonts w:asciiTheme="majorHAnsi" w:hAnsiTheme="majorHAnsi" w:cs="Times"/>
          <w:sz w:val="48"/>
        </w:rPr>
        <w:t xml:space="preserve">Ministerio de Educación Pública </w:t>
      </w:r>
    </w:p>
    <w:p w14:paraId="3F771A5E" w14:textId="77777777" w:rsidR="00E81ECD" w:rsidRDefault="00E81ECD" w:rsidP="00E81ECD">
      <w:pPr>
        <w:widowControl w:val="0"/>
        <w:autoSpaceDE w:val="0"/>
        <w:autoSpaceDN w:val="0"/>
        <w:adjustRightInd w:val="0"/>
        <w:spacing w:after="240"/>
        <w:jc w:val="center"/>
        <w:rPr>
          <w:rFonts w:asciiTheme="majorHAnsi" w:hAnsiTheme="majorHAnsi" w:cs="Times"/>
        </w:rPr>
      </w:pPr>
    </w:p>
    <w:p w14:paraId="3F771A5F" w14:textId="77777777" w:rsidR="00E81ECD" w:rsidRDefault="00E81ECD" w:rsidP="00E81ECD">
      <w:pPr>
        <w:widowControl w:val="0"/>
        <w:autoSpaceDE w:val="0"/>
        <w:autoSpaceDN w:val="0"/>
        <w:adjustRightInd w:val="0"/>
        <w:spacing w:after="240"/>
        <w:jc w:val="center"/>
        <w:rPr>
          <w:rFonts w:asciiTheme="majorHAnsi" w:hAnsiTheme="majorHAnsi" w:cs="Times"/>
        </w:rPr>
      </w:pPr>
    </w:p>
    <w:p w14:paraId="3F771A60" w14:textId="77777777" w:rsidR="00E81ECD" w:rsidRDefault="00E81ECD" w:rsidP="00E81ECD">
      <w:pPr>
        <w:widowControl w:val="0"/>
        <w:autoSpaceDE w:val="0"/>
        <w:autoSpaceDN w:val="0"/>
        <w:adjustRightInd w:val="0"/>
        <w:spacing w:after="240"/>
        <w:jc w:val="center"/>
        <w:rPr>
          <w:rFonts w:asciiTheme="majorHAnsi" w:hAnsiTheme="majorHAnsi" w:cs="Times"/>
        </w:rPr>
      </w:pPr>
    </w:p>
    <w:p w14:paraId="3F771A61" w14:textId="77777777" w:rsidR="00E81ECD" w:rsidRDefault="00E81ECD" w:rsidP="00E81ECD">
      <w:pPr>
        <w:widowControl w:val="0"/>
        <w:autoSpaceDE w:val="0"/>
        <w:autoSpaceDN w:val="0"/>
        <w:adjustRightInd w:val="0"/>
        <w:spacing w:after="240"/>
        <w:jc w:val="center"/>
        <w:rPr>
          <w:rFonts w:asciiTheme="majorHAnsi" w:hAnsiTheme="majorHAnsi" w:cs="Times"/>
        </w:rPr>
      </w:pPr>
    </w:p>
    <w:p w14:paraId="3F771A62" w14:textId="77777777" w:rsidR="00E81ECD" w:rsidRDefault="00E81ECD" w:rsidP="00E81ECD">
      <w:pPr>
        <w:widowControl w:val="0"/>
        <w:autoSpaceDE w:val="0"/>
        <w:autoSpaceDN w:val="0"/>
        <w:adjustRightInd w:val="0"/>
        <w:spacing w:after="240"/>
        <w:jc w:val="center"/>
        <w:rPr>
          <w:rFonts w:asciiTheme="majorHAnsi" w:hAnsiTheme="majorHAnsi" w:cs="Times"/>
        </w:rPr>
      </w:pPr>
    </w:p>
    <w:p w14:paraId="3F771A63" w14:textId="77777777" w:rsidR="00E81ECD" w:rsidRPr="00EF2B46" w:rsidRDefault="00E81ECD" w:rsidP="00E81ECD">
      <w:pPr>
        <w:widowControl w:val="0"/>
        <w:autoSpaceDE w:val="0"/>
        <w:autoSpaceDN w:val="0"/>
        <w:adjustRightInd w:val="0"/>
        <w:spacing w:after="240"/>
        <w:jc w:val="center"/>
        <w:rPr>
          <w:rFonts w:asciiTheme="majorHAnsi" w:hAnsiTheme="majorHAnsi" w:cs="Times"/>
        </w:rPr>
      </w:pPr>
    </w:p>
    <w:p w14:paraId="3F771A64" w14:textId="77777777" w:rsidR="00E81ECD" w:rsidRPr="00017340" w:rsidRDefault="00E81ECD" w:rsidP="00E81ECD">
      <w:pPr>
        <w:widowControl w:val="0"/>
        <w:autoSpaceDE w:val="0"/>
        <w:autoSpaceDN w:val="0"/>
        <w:adjustRightInd w:val="0"/>
        <w:spacing w:after="240"/>
        <w:jc w:val="center"/>
        <w:rPr>
          <w:rFonts w:asciiTheme="majorHAnsi" w:hAnsiTheme="majorHAnsi" w:cs="Times"/>
          <w:b/>
          <w:sz w:val="48"/>
        </w:rPr>
      </w:pPr>
      <w:r w:rsidRPr="00017340">
        <w:rPr>
          <w:rFonts w:asciiTheme="majorHAnsi" w:hAnsiTheme="majorHAnsi" w:cs="Times"/>
          <w:b/>
          <w:sz w:val="48"/>
        </w:rPr>
        <w:t xml:space="preserve">DISTRIBUCIÓN DE HABILIDADES </w:t>
      </w:r>
    </w:p>
    <w:p w14:paraId="3F771A65" w14:textId="77777777" w:rsidR="00E81ECD" w:rsidRPr="00017340" w:rsidRDefault="00E81ECD" w:rsidP="00E81ECD">
      <w:pPr>
        <w:widowControl w:val="0"/>
        <w:autoSpaceDE w:val="0"/>
        <w:autoSpaceDN w:val="0"/>
        <w:adjustRightInd w:val="0"/>
        <w:spacing w:after="240"/>
        <w:jc w:val="center"/>
        <w:rPr>
          <w:rFonts w:asciiTheme="majorHAnsi" w:hAnsiTheme="majorHAnsi" w:cs="Times"/>
          <w:b/>
          <w:sz w:val="48"/>
        </w:rPr>
      </w:pPr>
      <w:r w:rsidRPr="00017340">
        <w:rPr>
          <w:rFonts w:asciiTheme="majorHAnsi" w:hAnsiTheme="majorHAnsi" w:cs="Times"/>
          <w:b/>
          <w:sz w:val="48"/>
        </w:rPr>
        <w:t>DEL PROGRAMA DE MATEMÁTICAS</w:t>
      </w:r>
    </w:p>
    <w:p w14:paraId="3F771A66" w14:textId="77777777" w:rsidR="00E81ECD" w:rsidRPr="00017340" w:rsidRDefault="00E81ECD" w:rsidP="00E81ECD">
      <w:pPr>
        <w:widowControl w:val="0"/>
        <w:autoSpaceDE w:val="0"/>
        <w:autoSpaceDN w:val="0"/>
        <w:adjustRightInd w:val="0"/>
        <w:spacing w:after="240"/>
        <w:jc w:val="center"/>
        <w:rPr>
          <w:rFonts w:asciiTheme="majorHAnsi" w:hAnsiTheme="majorHAnsi" w:cs="Times"/>
          <w:b/>
          <w:sz w:val="48"/>
        </w:rPr>
      </w:pPr>
      <w:r w:rsidRPr="00017340">
        <w:rPr>
          <w:rFonts w:asciiTheme="majorHAnsi" w:hAnsiTheme="majorHAnsi" w:cs="Times"/>
          <w:b/>
          <w:sz w:val="48"/>
        </w:rPr>
        <w:t xml:space="preserve">PARA </w:t>
      </w:r>
      <w:bookmarkStart w:id="0" w:name="_GoBack"/>
      <w:r w:rsidRPr="00017340">
        <w:rPr>
          <w:rFonts w:asciiTheme="majorHAnsi" w:hAnsiTheme="majorHAnsi" w:cs="Times"/>
          <w:b/>
          <w:sz w:val="48"/>
        </w:rPr>
        <w:t>COLEGIOS TÉCNICOS</w:t>
      </w:r>
    </w:p>
    <w:p w14:paraId="3F771A67" w14:textId="77777777" w:rsidR="00E81ECD" w:rsidRPr="00EF2B46" w:rsidRDefault="00E81ECD" w:rsidP="00E81ECD">
      <w:pPr>
        <w:widowControl w:val="0"/>
        <w:autoSpaceDE w:val="0"/>
        <w:autoSpaceDN w:val="0"/>
        <w:adjustRightInd w:val="0"/>
        <w:spacing w:after="240"/>
        <w:rPr>
          <w:rFonts w:asciiTheme="majorHAnsi" w:hAnsiTheme="majorHAnsi"/>
        </w:rPr>
      </w:pPr>
    </w:p>
    <w:p w14:paraId="3F771A68" w14:textId="77777777" w:rsidR="00E81ECD" w:rsidRPr="00EF2B46" w:rsidRDefault="00E81ECD" w:rsidP="00E81ECD">
      <w:pPr>
        <w:widowControl w:val="0"/>
        <w:autoSpaceDE w:val="0"/>
        <w:autoSpaceDN w:val="0"/>
        <w:adjustRightInd w:val="0"/>
        <w:spacing w:after="240"/>
        <w:rPr>
          <w:rFonts w:asciiTheme="majorHAnsi" w:hAnsiTheme="majorHAnsi"/>
        </w:rPr>
      </w:pPr>
    </w:p>
    <w:p w14:paraId="3F771A69" w14:textId="77777777" w:rsidR="00E81ECD" w:rsidRPr="00EF2B46" w:rsidRDefault="00E81ECD" w:rsidP="00E81ECD">
      <w:pPr>
        <w:widowControl w:val="0"/>
        <w:autoSpaceDE w:val="0"/>
        <w:autoSpaceDN w:val="0"/>
        <w:adjustRightInd w:val="0"/>
        <w:spacing w:after="240"/>
        <w:rPr>
          <w:rFonts w:asciiTheme="majorHAnsi" w:hAnsiTheme="majorHAnsi" w:cs="Times"/>
        </w:rPr>
      </w:pPr>
    </w:p>
    <w:p w14:paraId="3F771A6A" w14:textId="77777777" w:rsidR="00E81ECD" w:rsidRPr="00EF2B46" w:rsidRDefault="00E81ECD" w:rsidP="00E81ECD">
      <w:pPr>
        <w:rPr>
          <w:rFonts w:asciiTheme="majorHAnsi" w:hAnsiTheme="majorHAnsi" w:cs="Times"/>
          <w:color w:val="474747"/>
        </w:rPr>
      </w:pPr>
      <w:r w:rsidRPr="00EF2B46">
        <w:rPr>
          <w:rFonts w:asciiTheme="majorHAnsi" w:hAnsiTheme="majorHAnsi" w:cs="Times"/>
          <w:color w:val="474747"/>
        </w:rPr>
        <w:br w:type="page"/>
      </w:r>
    </w:p>
    <w:bookmarkEnd w:id="0"/>
    <w:p w14:paraId="3F771A6B" w14:textId="77777777" w:rsidR="00E81ECD" w:rsidRPr="00017340" w:rsidRDefault="00E81ECD" w:rsidP="00E81ECD">
      <w:pPr>
        <w:pStyle w:val="Ttulo1"/>
        <w:rPr>
          <w:rFonts w:ascii="Arial" w:hAnsi="Arial" w:cs="Arial"/>
          <w:b w:val="0"/>
          <w:bCs w:val="0"/>
          <w:position w:val="-1"/>
          <w:sz w:val="32"/>
          <w:szCs w:val="32"/>
          <w:lang w:val="es-CR" w:eastAsia="es-CR"/>
        </w:rPr>
      </w:pPr>
      <w:r w:rsidRPr="00017340">
        <w:rPr>
          <w:rFonts w:ascii="Arial" w:hAnsi="Arial" w:cs="Arial"/>
          <w:b w:val="0"/>
          <w:bCs w:val="0"/>
          <w:position w:val="-1"/>
          <w:sz w:val="32"/>
          <w:szCs w:val="32"/>
          <w:lang w:val="es-CR" w:eastAsia="es-CR"/>
        </w:rPr>
        <w:lastRenderedPageBreak/>
        <w:t xml:space="preserve">Introducción </w:t>
      </w:r>
    </w:p>
    <w:p w14:paraId="3F771A6C" w14:textId="77777777" w:rsidR="00E81ECD" w:rsidRPr="00017340" w:rsidRDefault="00E81ECD" w:rsidP="00E81ECD">
      <w:pPr>
        <w:rPr>
          <w:rFonts w:ascii="Arial" w:hAnsi="Arial" w:cs="Arial"/>
          <w:color w:val="0000FF"/>
          <w:position w:val="-1"/>
          <w:sz w:val="32"/>
          <w:szCs w:val="32"/>
          <w:lang w:val="es-CR" w:eastAsia="es-CR"/>
        </w:rPr>
      </w:pPr>
    </w:p>
    <w:p w14:paraId="3F771A6D" w14:textId="77777777" w:rsidR="00E81ECD" w:rsidRPr="00EF2B46" w:rsidRDefault="00E81ECD" w:rsidP="00017340">
      <w:pPr>
        <w:widowControl w:val="0"/>
        <w:autoSpaceDE w:val="0"/>
        <w:autoSpaceDN w:val="0"/>
        <w:adjustRightInd w:val="0"/>
        <w:spacing w:after="240"/>
        <w:jc w:val="both"/>
        <w:rPr>
          <w:rFonts w:asciiTheme="majorHAnsi" w:hAnsiTheme="majorHAnsi"/>
        </w:rPr>
      </w:pPr>
      <w:r w:rsidRPr="00EF2B46">
        <w:rPr>
          <w:rFonts w:asciiTheme="majorHAnsi" w:hAnsiTheme="majorHAnsi"/>
        </w:rPr>
        <w:t xml:space="preserve">A partir del año 2017, la modalidad técnica en Costa Rica trabajará al 100% con los programas </w:t>
      </w:r>
      <w:r w:rsidR="00017340">
        <w:rPr>
          <w:rFonts w:asciiTheme="majorHAnsi" w:hAnsiTheme="majorHAnsi"/>
        </w:rPr>
        <w:t xml:space="preserve">de matemática </w:t>
      </w:r>
      <w:r w:rsidRPr="00EF2B46">
        <w:rPr>
          <w:rFonts w:asciiTheme="majorHAnsi" w:hAnsiTheme="majorHAnsi"/>
        </w:rPr>
        <w:t xml:space="preserve">aprobados en el 2012. En la página 465 de los Programas de estudio de Matemática se ofrece una distribución de áreas por periodo lectivo, sin embargo, esta distribución aplica sólo para los colegios académicos. </w:t>
      </w:r>
    </w:p>
    <w:p w14:paraId="3F771A6E" w14:textId="77777777" w:rsidR="00E81ECD" w:rsidRPr="00EF2B46" w:rsidRDefault="00E81ECD" w:rsidP="00017340">
      <w:pPr>
        <w:widowControl w:val="0"/>
        <w:autoSpaceDE w:val="0"/>
        <w:autoSpaceDN w:val="0"/>
        <w:adjustRightInd w:val="0"/>
        <w:spacing w:after="240"/>
        <w:jc w:val="both"/>
        <w:rPr>
          <w:rFonts w:asciiTheme="majorHAnsi" w:hAnsiTheme="majorHAnsi"/>
        </w:rPr>
      </w:pPr>
      <w:r w:rsidRPr="00EF2B46">
        <w:rPr>
          <w:rFonts w:asciiTheme="majorHAnsi" w:hAnsiTheme="majorHAnsi"/>
        </w:rPr>
        <w:t xml:space="preserve">Por lo anterior, es necesario una distribución de las habilidades de las distintas áreas del ciclo diversificado para la modalidad técnica, considerando las diferencias entre ambas modalidades. </w:t>
      </w:r>
    </w:p>
    <w:p w14:paraId="3F771A6F" w14:textId="77777777" w:rsidR="00E81ECD" w:rsidRPr="00EF2B46" w:rsidRDefault="00E81ECD" w:rsidP="00017340">
      <w:pPr>
        <w:widowControl w:val="0"/>
        <w:autoSpaceDE w:val="0"/>
        <w:autoSpaceDN w:val="0"/>
        <w:adjustRightInd w:val="0"/>
        <w:spacing w:after="240"/>
        <w:jc w:val="both"/>
        <w:rPr>
          <w:rFonts w:asciiTheme="majorHAnsi" w:hAnsiTheme="majorHAnsi"/>
        </w:rPr>
      </w:pPr>
      <w:r w:rsidRPr="00EF2B46">
        <w:rPr>
          <w:rFonts w:asciiTheme="majorHAnsi" w:hAnsiTheme="majorHAnsi"/>
        </w:rPr>
        <w:t>En resumen esta distribución para colegios técnicos plantea lo siguiente:</w:t>
      </w:r>
    </w:p>
    <w:p w14:paraId="3F771A70" w14:textId="77777777" w:rsidR="00017340" w:rsidRPr="00017340" w:rsidRDefault="00017340" w:rsidP="00017340">
      <w:pPr>
        <w:pStyle w:val="Prrafodelista"/>
        <w:widowControl w:val="0"/>
        <w:numPr>
          <w:ilvl w:val="0"/>
          <w:numId w:val="12"/>
        </w:numPr>
        <w:autoSpaceDE w:val="0"/>
        <w:autoSpaceDN w:val="0"/>
        <w:adjustRightInd w:val="0"/>
        <w:spacing w:after="240"/>
        <w:rPr>
          <w:rFonts w:asciiTheme="majorHAnsi" w:hAnsiTheme="majorHAnsi" w:cs="Times New Roman"/>
          <w:sz w:val="24"/>
          <w:lang w:eastAsia="ja-JP"/>
        </w:rPr>
      </w:pPr>
      <w:r w:rsidRPr="00017340">
        <w:rPr>
          <w:rFonts w:asciiTheme="majorHAnsi" w:hAnsiTheme="majorHAnsi" w:cs="Times New Roman"/>
          <w:sz w:val="24"/>
          <w:lang w:eastAsia="ja-JP"/>
        </w:rPr>
        <w:t>El referente para la lectura e interpretación de este documento es el programa de estudios.</w:t>
      </w:r>
    </w:p>
    <w:p w14:paraId="3F771A71" w14:textId="77777777" w:rsidR="00E81ECD" w:rsidRPr="00E81ECD" w:rsidRDefault="00E81ECD" w:rsidP="00017340">
      <w:pPr>
        <w:pStyle w:val="Prrafodelista"/>
        <w:widowControl w:val="0"/>
        <w:numPr>
          <w:ilvl w:val="0"/>
          <w:numId w:val="12"/>
        </w:numPr>
        <w:autoSpaceDE w:val="0"/>
        <w:autoSpaceDN w:val="0"/>
        <w:adjustRightInd w:val="0"/>
        <w:spacing w:after="240"/>
        <w:rPr>
          <w:rFonts w:asciiTheme="majorHAnsi" w:hAnsiTheme="majorHAnsi" w:cs="Times New Roman"/>
          <w:sz w:val="24"/>
          <w:lang w:eastAsia="ja-JP"/>
        </w:rPr>
      </w:pPr>
      <w:r w:rsidRPr="00E81ECD">
        <w:rPr>
          <w:rFonts w:asciiTheme="majorHAnsi" w:hAnsiTheme="majorHAnsi" w:cs="Times New Roman"/>
          <w:sz w:val="24"/>
          <w:lang w:eastAsia="ja-JP"/>
        </w:rPr>
        <w:t xml:space="preserve">El área de Relaciones y Álgebra se trabaja en los tres años lectivos de esta modalidad. </w:t>
      </w:r>
    </w:p>
    <w:p w14:paraId="3F771A72" w14:textId="77777777" w:rsidR="00E81ECD" w:rsidRPr="00E81ECD" w:rsidRDefault="00E81ECD" w:rsidP="00017340">
      <w:pPr>
        <w:pStyle w:val="Prrafodelista"/>
        <w:widowControl w:val="0"/>
        <w:numPr>
          <w:ilvl w:val="0"/>
          <w:numId w:val="12"/>
        </w:numPr>
        <w:autoSpaceDE w:val="0"/>
        <w:autoSpaceDN w:val="0"/>
        <w:adjustRightInd w:val="0"/>
        <w:spacing w:after="240"/>
        <w:rPr>
          <w:rFonts w:asciiTheme="majorHAnsi" w:hAnsiTheme="majorHAnsi" w:cs="Times New Roman"/>
          <w:sz w:val="24"/>
          <w:lang w:eastAsia="ja-JP"/>
        </w:rPr>
      </w:pPr>
      <w:r w:rsidRPr="00E81ECD">
        <w:rPr>
          <w:rFonts w:asciiTheme="majorHAnsi" w:hAnsiTheme="majorHAnsi" w:cs="Times New Roman"/>
          <w:sz w:val="24"/>
          <w:lang w:eastAsia="ja-JP"/>
        </w:rPr>
        <w:t xml:space="preserve">El área de Geometría se trabaja en décimo y undécimo año. </w:t>
      </w:r>
    </w:p>
    <w:p w14:paraId="3F771A73" w14:textId="77777777" w:rsidR="00E81ECD" w:rsidRPr="00E81ECD" w:rsidRDefault="00E81ECD" w:rsidP="00017340">
      <w:pPr>
        <w:pStyle w:val="Prrafodelista"/>
        <w:widowControl w:val="0"/>
        <w:numPr>
          <w:ilvl w:val="0"/>
          <w:numId w:val="12"/>
        </w:numPr>
        <w:autoSpaceDE w:val="0"/>
        <w:autoSpaceDN w:val="0"/>
        <w:adjustRightInd w:val="0"/>
        <w:spacing w:after="240"/>
        <w:rPr>
          <w:rFonts w:asciiTheme="majorHAnsi" w:hAnsiTheme="majorHAnsi" w:cs="Times New Roman"/>
          <w:sz w:val="24"/>
          <w:lang w:eastAsia="ja-JP"/>
        </w:rPr>
      </w:pPr>
      <w:r w:rsidRPr="00E81ECD">
        <w:rPr>
          <w:rFonts w:asciiTheme="majorHAnsi" w:hAnsiTheme="majorHAnsi" w:cs="Times New Roman"/>
          <w:sz w:val="24"/>
          <w:lang w:eastAsia="ja-JP"/>
        </w:rPr>
        <w:t xml:space="preserve">El área de Estadística y Probabilidad se trabaja en los tres años lectivos, particularmente las habilidades de Estadística se trabajan en décimo y undécimo año, y las habilidades de Probabilidad en duodécimo año. </w:t>
      </w:r>
    </w:p>
    <w:p w14:paraId="3F771A74" w14:textId="77777777" w:rsidR="00017340" w:rsidRPr="00017340" w:rsidRDefault="00E81ECD" w:rsidP="00017340">
      <w:pPr>
        <w:pStyle w:val="Prrafodelista"/>
        <w:widowControl w:val="0"/>
        <w:numPr>
          <w:ilvl w:val="0"/>
          <w:numId w:val="12"/>
        </w:numPr>
        <w:autoSpaceDE w:val="0"/>
        <w:autoSpaceDN w:val="0"/>
        <w:adjustRightInd w:val="0"/>
        <w:spacing w:after="240"/>
        <w:rPr>
          <w:rFonts w:asciiTheme="majorHAnsi" w:hAnsiTheme="majorHAnsi" w:cs="Times New Roman"/>
          <w:sz w:val="24"/>
          <w:lang w:eastAsia="ja-JP"/>
        </w:rPr>
      </w:pPr>
      <w:r w:rsidRPr="00E81ECD">
        <w:rPr>
          <w:rFonts w:asciiTheme="majorHAnsi" w:hAnsiTheme="majorHAnsi" w:cs="Times New Roman"/>
          <w:sz w:val="24"/>
          <w:lang w:eastAsia="ja-JP"/>
        </w:rPr>
        <w:t xml:space="preserve">En duodécimo se consideran sólo los dos primeros periodos ya que en el III periodo los estudiantes de esta modalidad realizan la práctica. </w:t>
      </w:r>
    </w:p>
    <w:p w14:paraId="3F771A75" w14:textId="77777777" w:rsidR="00017340" w:rsidRPr="00017340" w:rsidRDefault="00017340" w:rsidP="00017340">
      <w:pPr>
        <w:pStyle w:val="Prrafodelista"/>
        <w:widowControl w:val="0"/>
        <w:numPr>
          <w:ilvl w:val="0"/>
          <w:numId w:val="12"/>
        </w:numPr>
        <w:autoSpaceDE w:val="0"/>
        <w:autoSpaceDN w:val="0"/>
        <w:adjustRightInd w:val="0"/>
        <w:spacing w:after="240"/>
        <w:rPr>
          <w:rFonts w:asciiTheme="majorHAnsi" w:hAnsiTheme="majorHAnsi" w:cs="Times New Roman"/>
          <w:sz w:val="24"/>
          <w:lang w:eastAsia="ja-JP"/>
        </w:rPr>
      </w:pPr>
      <w:r w:rsidRPr="00017340">
        <w:rPr>
          <w:rFonts w:asciiTheme="majorHAnsi" w:hAnsiTheme="majorHAnsi" w:cs="Times New Roman"/>
          <w:sz w:val="24"/>
          <w:lang w:eastAsia="ja-JP"/>
        </w:rPr>
        <w:t>Debe respetarse el orden en que aparecen las áreas para su abordaje.</w:t>
      </w:r>
    </w:p>
    <w:p w14:paraId="3F771A76" w14:textId="77777777" w:rsidR="00E81ECD" w:rsidRPr="00E81ECD" w:rsidRDefault="00E81ECD" w:rsidP="00017340">
      <w:pPr>
        <w:pStyle w:val="Prrafodelista"/>
        <w:widowControl w:val="0"/>
        <w:autoSpaceDE w:val="0"/>
        <w:autoSpaceDN w:val="0"/>
        <w:adjustRightInd w:val="0"/>
        <w:spacing w:after="240"/>
        <w:jc w:val="left"/>
        <w:rPr>
          <w:rFonts w:asciiTheme="majorHAnsi" w:hAnsiTheme="majorHAnsi" w:cs="Times New Roman"/>
          <w:sz w:val="24"/>
          <w:lang w:eastAsia="ja-JP"/>
        </w:rPr>
      </w:pPr>
    </w:p>
    <w:p w14:paraId="3F771A77" w14:textId="77777777" w:rsidR="006A2D2C" w:rsidRPr="006A2D2C" w:rsidRDefault="006A2D2C" w:rsidP="00F44574">
      <w:pPr>
        <w:jc w:val="center"/>
        <w:rPr>
          <w:b/>
        </w:rPr>
      </w:pPr>
    </w:p>
    <w:p w14:paraId="3F771A78" w14:textId="77777777" w:rsidR="006A2D2C" w:rsidRPr="006A2D2C" w:rsidRDefault="00F44574" w:rsidP="00F44574">
      <w:pPr>
        <w:jc w:val="center"/>
        <w:rPr>
          <w:b/>
        </w:rPr>
      </w:pPr>
      <w:r>
        <w:rPr>
          <w:b/>
        </w:rPr>
        <w:t xml:space="preserve">RIGE A PARTIR DEL </w:t>
      </w:r>
      <w:r w:rsidR="006A2D2C">
        <w:rPr>
          <w:b/>
        </w:rPr>
        <w:t>CURSO LECTIVO 2017</w:t>
      </w:r>
    </w:p>
    <w:p w14:paraId="3F771A79" w14:textId="77777777" w:rsidR="006A2D2C" w:rsidRDefault="006A2D2C" w:rsidP="00F44574">
      <w:pPr>
        <w:jc w:val="center"/>
      </w:pPr>
    </w:p>
    <w:p w14:paraId="3F771A7A" w14:textId="77777777" w:rsidR="00F44574" w:rsidRDefault="004D0314" w:rsidP="00F44574">
      <w:pPr>
        <w:widowControl w:val="0"/>
        <w:autoSpaceDE w:val="0"/>
        <w:autoSpaceDN w:val="0"/>
        <w:adjustRightInd w:val="0"/>
        <w:spacing w:before="19" w:line="361" w:lineRule="exact"/>
        <w:ind w:left="238" w:right="-20"/>
        <w:jc w:val="center"/>
        <w:rPr>
          <w:rFonts w:ascii="Arial" w:hAnsi="Arial" w:cs="Arial"/>
          <w:color w:val="0000FF"/>
          <w:w w:val="110"/>
          <w:position w:val="-1"/>
          <w:sz w:val="32"/>
          <w:szCs w:val="32"/>
          <w:lang w:val="es-CR" w:eastAsia="es-CR"/>
        </w:rPr>
      </w:pPr>
      <w:r w:rsidRPr="004D0314">
        <w:rPr>
          <w:rFonts w:ascii="Arial" w:hAnsi="Arial" w:cs="Arial"/>
          <w:color w:val="0000FF"/>
          <w:w w:val="111"/>
          <w:position w:val="-1"/>
          <w:sz w:val="32"/>
          <w:szCs w:val="32"/>
          <w:lang w:val="es-CR" w:eastAsia="es-CR"/>
        </w:rPr>
        <w:t>Distribución</w:t>
      </w:r>
      <w:r w:rsidRPr="004D0314">
        <w:rPr>
          <w:rFonts w:ascii="Arial" w:hAnsi="Arial" w:cs="Arial"/>
          <w:color w:val="0000FF"/>
          <w:spacing w:val="-10"/>
          <w:w w:val="111"/>
          <w:position w:val="-1"/>
          <w:sz w:val="32"/>
          <w:szCs w:val="32"/>
          <w:lang w:val="es-CR" w:eastAsia="es-CR"/>
        </w:rPr>
        <w:t xml:space="preserve"> </w:t>
      </w:r>
      <w:r w:rsidRPr="004D0314">
        <w:rPr>
          <w:rFonts w:ascii="Arial" w:hAnsi="Arial" w:cs="Arial"/>
          <w:color w:val="0000FF"/>
          <w:position w:val="-1"/>
          <w:sz w:val="32"/>
          <w:szCs w:val="32"/>
          <w:lang w:val="es-CR" w:eastAsia="es-CR"/>
        </w:rPr>
        <w:t>de</w:t>
      </w:r>
      <w:r w:rsidRPr="004D0314">
        <w:rPr>
          <w:rFonts w:ascii="Arial" w:hAnsi="Arial" w:cs="Arial"/>
          <w:color w:val="0000FF"/>
          <w:spacing w:val="18"/>
          <w:position w:val="-1"/>
          <w:sz w:val="32"/>
          <w:szCs w:val="32"/>
          <w:lang w:val="es-CR" w:eastAsia="es-CR"/>
        </w:rPr>
        <w:t xml:space="preserve"> </w:t>
      </w:r>
      <w:r w:rsidRPr="004D0314">
        <w:rPr>
          <w:rFonts w:ascii="Arial" w:hAnsi="Arial" w:cs="Arial"/>
          <w:color w:val="0000FF"/>
          <w:position w:val="-1"/>
          <w:sz w:val="32"/>
          <w:szCs w:val="32"/>
          <w:lang w:val="es-CR" w:eastAsia="es-CR"/>
        </w:rPr>
        <w:t>áreas</w:t>
      </w:r>
      <w:r w:rsidRPr="004D0314">
        <w:rPr>
          <w:rFonts w:ascii="Arial" w:hAnsi="Arial" w:cs="Arial"/>
          <w:color w:val="0000FF"/>
          <w:spacing w:val="32"/>
          <w:position w:val="-1"/>
          <w:sz w:val="32"/>
          <w:szCs w:val="32"/>
          <w:lang w:val="es-CR" w:eastAsia="es-CR"/>
        </w:rPr>
        <w:t xml:space="preserve"> </w:t>
      </w:r>
      <w:r w:rsidRPr="004D0314">
        <w:rPr>
          <w:rFonts w:ascii="Arial" w:hAnsi="Arial" w:cs="Arial"/>
          <w:color w:val="0000FF"/>
          <w:spacing w:val="1"/>
          <w:position w:val="-1"/>
          <w:sz w:val="32"/>
          <w:szCs w:val="32"/>
          <w:lang w:val="es-CR" w:eastAsia="es-CR"/>
        </w:rPr>
        <w:t>p</w:t>
      </w:r>
      <w:r w:rsidRPr="004D0314">
        <w:rPr>
          <w:rFonts w:ascii="Arial" w:hAnsi="Arial" w:cs="Arial"/>
          <w:color w:val="0000FF"/>
          <w:position w:val="-1"/>
          <w:sz w:val="32"/>
          <w:szCs w:val="32"/>
          <w:lang w:val="es-CR" w:eastAsia="es-CR"/>
        </w:rPr>
        <w:t>or</w:t>
      </w:r>
      <w:r w:rsidRPr="004D0314">
        <w:rPr>
          <w:rFonts w:ascii="Arial" w:hAnsi="Arial" w:cs="Arial"/>
          <w:color w:val="0000FF"/>
          <w:spacing w:val="53"/>
          <w:position w:val="-1"/>
          <w:sz w:val="32"/>
          <w:szCs w:val="32"/>
          <w:lang w:val="es-CR" w:eastAsia="es-CR"/>
        </w:rPr>
        <w:t xml:space="preserve"> </w:t>
      </w:r>
      <w:r w:rsidRPr="004D0314">
        <w:rPr>
          <w:rFonts w:ascii="Arial" w:hAnsi="Arial" w:cs="Arial"/>
          <w:color w:val="0000FF"/>
          <w:w w:val="110"/>
          <w:position w:val="-1"/>
          <w:sz w:val="32"/>
          <w:szCs w:val="32"/>
          <w:lang w:val="es-CR" w:eastAsia="es-CR"/>
        </w:rPr>
        <w:t>nivel</w:t>
      </w:r>
      <w:r w:rsidR="00E81ECD">
        <w:rPr>
          <w:rFonts w:ascii="Arial" w:hAnsi="Arial" w:cs="Arial"/>
          <w:color w:val="0000FF"/>
          <w:w w:val="110"/>
          <w:position w:val="-1"/>
          <w:sz w:val="32"/>
          <w:szCs w:val="32"/>
          <w:lang w:val="es-CR" w:eastAsia="es-CR"/>
        </w:rPr>
        <w:t xml:space="preserve"> y período</w:t>
      </w:r>
    </w:p>
    <w:p w14:paraId="3F771A7B" w14:textId="77777777" w:rsidR="004D0314" w:rsidRPr="004D0314" w:rsidRDefault="00F44574" w:rsidP="00F44574">
      <w:pPr>
        <w:widowControl w:val="0"/>
        <w:autoSpaceDE w:val="0"/>
        <w:autoSpaceDN w:val="0"/>
        <w:adjustRightInd w:val="0"/>
        <w:spacing w:before="19" w:line="361" w:lineRule="exact"/>
        <w:ind w:left="238" w:right="-20"/>
        <w:jc w:val="center"/>
        <w:rPr>
          <w:rFonts w:ascii="Arial" w:hAnsi="Arial" w:cs="Arial"/>
          <w:color w:val="000000"/>
          <w:sz w:val="32"/>
          <w:szCs w:val="32"/>
          <w:lang w:val="es-CR" w:eastAsia="es-CR"/>
        </w:rPr>
      </w:pPr>
      <w:r w:rsidRPr="00F44574">
        <w:rPr>
          <w:rFonts w:ascii="Arial" w:hAnsi="Arial" w:cs="Arial"/>
          <w:sz w:val="18"/>
          <w:szCs w:val="18"/>
          <w:lang w:val="es-CR" w:eastAsia="es-CR"/>
        </w:rPr>
        <w:t xml:space="preserve"> </w:t>
      </w:r>
      <w:r w:rsidRPr="00F44574">
        <w:rPr>
          <w:rFonts w:ascii="Arial" w:hAnsi="Arial" w:cs="Arial"/>
          <w:color w:val="0000FF"/>
          <w:position w:val="-1"/>
          <w:sz w:val="32"/>
          <w:szCs w:val="32"/>
          <w:lang w:val="es-CR" w:eastAsia="es-CR"/>
        </w:rPr>
        <w:t>Ciclo diversificado técnico</w:t>
      </w:r>
    </w:p>
    <w:p w14:paraId="3F771A7C" w14:textId="77777777" w:rsidR="004D0314" w:rsidRPr="004D0314" w:rsidRDefault="004D0314" w:rsidP="006E71BC">
      <w:pPr>
        <w:widowControl w:val="0"/>
        <w:autoSpaceDE w:val="0"/>
        <w:autoSpaceDN w:val="0"/>
        <w:adjustRightInd w:val="0"/>
        <w:spacing w:before="4" w:line="280" w:lineRule="exact"/>
        <w:jc w:val="both"/>
        <w:rPr>
          <w:rFonts w:ascii="Arial" w:hAnsi="Arial" w:cs="Arial"/>
          <w:color w:val="000000"/>
          <w:sz w:val="28"/>
          <w:szCs w:val="28"/>
          <w:lang w:val="es-CR" w:eastAsia="es-CR"/>
        </w:rPr>
      </w:pPr>
    </w:p>
    <w:tbl>
      <w:tblPr>
        <w:tblW w:w="9935" w:type="dxa"/>
        <w:tblInd w:w="125" w:type="dxa"/>
        <w:tblLayout w:type="fixed"/>
        <w:tblCellMar>
          <w:left w:w="0" w:type="dxa"/>
          <w:right w:w="0" w:type="dxa"/>
        </w:tblCellMar>
        <w:tblLook w:val="0000" w:firstRow="0" w:lastRow="0" w:firstColumn="0" w:lastColumn="0" w:noHBand="0" w:noVBand="0"/>
      </w:tblPr>
      <w:tblGrid>
        <w:gridCol w:w="1430"/>
        <w:gridCol w:w="2484"/>
        <w:gridCol w:w="3044"/>
        <w:gridCol w:w="2977"/>
      </w:tblGrid>
      <w:tr w:rsidR="004D0314" w:rsidRPr="004D0314" w14:paraId="3F771A85" w14:textId="77777777" w:rsidTr="00F44574">
        <w:trPr>
          <w:trHeight w:hRule="exact" w:val="624"/>
        </w:trPr>
        <w:tc>
          <w:tcPr>
            <w:tcW w:w="1430" w:type="dxa"/>
            <w:tcBorders>
              <w:top w:val="single" w:sz="4" w:space="0" w:color="000000"/>
              <w:left w:val="single" w:sz="4" w:space="0" w:color="000000"/>
              <w:bottom w:val="single" w:sz="4" w:space="0" w:color="000000"/>
              <w:right w:val="single" w:sz="4" w:space="0" w:color="000000"/>
            </w:tcBorders>
          </w:tcPr>
          <w:p w14:paraId="3F771A7D" w14:textId="77777777" w:rsidR="00F44574" w:rsidRPr="00F44574" w:rsidRDefault="00F44574" w:rsidP="006E71BC">
            <w:pPr>
              <w:widowControl w:val="0"/>
              <w:autoSpaceDE w:val="0"/>
              <w:autoSpaceDN w:val="0"/>
              <w:adjustRightInd w:val="0"/>
              <w:spacing w:line="203" w:lineRule="exact"/>
              <w:ind w:left="313" w:right="-20"/>
              <w:jc w:val="both"/>
              <w:rPr>
                <w:rFonts w:ascii="Arial" w:hAnsi="Arial" w:cs="Arial"/>
                <w:w w:val="105"/>
                <w:lang w:val="es-CR" w:eastAsia="es-CR"/>
              </w:rPr>
            </w:pPr>
          </w:p>
          <w:p w14:paraId="3F771A7E" w14:textId="77777777" w:rsidR="004D0314" w:rsidRPr="00F44574" w:rsidRDefault="004D0314" w:rsidP="006E71BC">
            <w:pPr>
              <w:widowControl w:val="0"/>
              <w:autoSpaceDE w:val="0"/>
              <w:autoSpaceDN w:val="0"/>
              <w:adjustRightInd w:val="0"/>
              <w:spacing w:line="203" w:lineRule="exact"/>
              <w:ind w:left="313" w:right="-20"/>
              <w:jc w:val="both"/>
              <w:rPr>
                <w:lang w:val="es-CR" w:eastAsia="es-CR"/>
              </w:rPr>
            </w:pPr>
            <w:r w:rsidRPr="00F44574">
              <w:rPr>
                <w:rFonts w:ascii="Arial" w:hAnsi="Arial" w:cs="Arial"/>
                <w:w w:val="105"/>
                <w:lang w:val="es-CR" w:eastAsia="es-CR"/>
              </w:rPr>
              <w:t>N</w:t>
            </w:r>
            <w:r w:rsidRPr="00F44574">
              <w:rPr>
                <w:rFonts w:ascii="Arial" w:hAnsi="Arial" w:cs="Arial"/>
                <w:spacing w:val="2"/>
                <w:w w:val="105"/>
                <w:lang w:val="es-CR" w:eastAsia="es-CR"/>
              </w:rPr>
              <w:t>i</w:t>
            </w:r>
            <w:r w:rsidRPr="00F44574">
              <w:rPr>
                <w:rFonts w:ascii="Arial" w:hAnsi="Arial" w:cs="Arial"/>
                <w:spacing w:val="-3"/>
                <w:w w:val="111"/>
                <w:lang w:val="es-CR" w:eastAsia="es-CR"/>
              </w:rPr>
              <w:t>v</w:t>
            </w:r>
            <w:r w:rsidRPr="00F44574">
              <w:rPr>
                <w:rFonts w:ascii="Arial" w:hAnsi="Arial" w:cs="Arial"/>
                <w:spacing w:val="1"/>
                <w:lang w:val="es-CR" w:eastAsia="es-CR"/>
              </w:rPr>
              <w:t>e</w:t>
            </w:r>
            <w:r w:rsidRPr="00F44574">
              <w:rPr>
                <w:rFonts w:ascii="Arial" w:hAnsi="Arial" w:cs="Arial"/>
                <w:w w:val="125"/>
                <w:lang w:val="es-CR" w:eastAsia="es-CR"/>
              </w:rPr>
              <w:t>l</w:t>
            </w:r>
          </w:p>
        </w:tc>
        <w:tc>
          <w:tcPr>
            <w:tcW w:w="2484" w:type="dxa"/>
            <w:tcBorders>
              <w:top w:val="single" w:sz="4" w:space="0" w:color="000000"/>
              <w:left w:val="single" w:sz="4" w:space="0" w:color="000000"/>
              <w:bottom w:val="single" w:sz="4" w:space="0" w:color="000000"/>
              <w:right w:val="single" w:sz="4" w:space="0" w:color="000000"/>
            </w:tcBorders>
          </w:tcPr>
          <w:p w14:paraId="3F771A7F" w14:textId="77777777" w:rsidR="00F44574" w:rsidRPr="00F44574" w:rsidRDefault="00F44574" w:rsidP="006E71BC">
            <w:pPr>
              <w:widowControl w:val="0"/>
              <w:autoSpaceDE w:val="0"/>
              <w:autoSpaceDN w:val="0"/>
              <w:adjustRightInd w:val="0"/>
              <w:spacing w:line="203" w:lineRule="exact"/>
              <w:ind w:left="997" w:right="978"/>
              <w:jc w:val="both"/>
              <w:rPr>
                <w:rFonts w:ascii="Arial" w:hAnsi="Arial" w:cs="Arial"/>
                <w:sz w:val="20"/>
                <w:szCs w:val="20"/>
                <w:lang w:val="es-CR" w:eastAsia="es-CR"/>
              </w:rPr>
            </w:pPr>
          </w:p>
          <w:p w14:paraId="3F771A80" w14:textId="77777777" w:rsidR="004D0314" w:rsidRPr="00F44574" w:rsidRDefault="004D0314" w:rsidP="00F44574">
            <w:pPr>
              <w:widowControl w:val="0"/>
              <w:autoSpaceDE w:val="0"/>
              <w:autoSpaceDN w:val="0"/>
              <w:adjustRightInd w:val="0"/>
              <w:spacing w:line="203" w:lineRule="exact"/>
              <w:ind w:left="997"/>
              <w:jc w:val="both"/>
              <w:rPr>
                <w:sz w:val="20"/>
                <w:szCs w:val="20"/>
                <w:lang w:val="es-CR" w:eastAsia="es-CR"/>
              </w:rPr>
            </w:pPr>
            <w:r w:rsidRPr="00F44574">
              <w:rPr>
                <w:rFonts w:ascii="Arial" w:hAnsi="Arial" w:cs="Arial"/>
                <w:sz w:val="20"/>
                <w:szCs w:val="20"/>
                <w:lang w:val="es-CR" w:eastAsia="es-CR"/>
              </w:rPr>
              <w:t>I</w:t>
            </w:r>
            <w:r w:rsidRPr="00F44574">
              <w:rPr>
                <w:rFonts w:ascii="Arial" w:hAnsi="Arial" w:cs="Arial"/>
                <w:spacing w:val="1"/>
                <w:sz w:val="20"/>
                <w:szCs w:val="20"/>
                <w:lang w:val="es-CR" w:eastAsia="es-CR"/>
              </w:rPr>
              <w:t xml:space="preserve"> </w:t>
            </w:r>
            <w:r w:rsidR="00F44574">
              <w:rPr>
                <w:rFonts w:ascii="Arial" w:hAnsi="Arial" w:cs="Arial"/>
                <w:spacing w:val="1"/>
                <w:sz w:val="20"/>
                <w:szCs w:val="20"/>
                <w:lang w:val="es-CR" w:eastAsia="es-CR"/>
              </w:rPr>
              <w:t>Período</w:t>
            </w:r>
          </w:p>
        </w:tc>
        <w:tc>
          <w:tcPr>
            <w:tcW w:w="3044" w:type="dxa"/>
            <w:tcBorders>
              <w:top w:val="single" w:sz="4" w:space="0" w:color="000000"/>
              <w:left w:val="single" w:sz="4" w:space="0" w:color="000000"/>
              <w:bottom w:val="single" w:sz="4" w:space="0" w:color="000000"/>
              <w:right w:val="single" w:sz="4" w:space="0" w:color="000000"/>
            </w:tcBorders>
          </w:tcPr>
          <w:p w14:paraId="3F771A81" w14:textId="77777777" w:rsidR="00F44574" w:rsidRPr="00F44574" w:rsidRDefault="00F44574" w:rsidP="006E71BC">
            <w:pPr>
              <w:widowControl w:val="0"/>
              <w:autoSpaceDE w:val="0"/>
              <w:autoSpaceDN w:val="0"/>
              <w:adjustRightInd w:val="0"/>
              <w:spacing w:line="203" w:lineRule="exact"/>
              <w:ind w:left="977" w:right="958"/>
              <w:jc w:val="both"/>
              <w:rPr>
                <w:rFonts w:ascii="Arial" w:hAnsi="Arial" w:cs="Arial"/>
                <w:sz w:val="20"/>
                <w:szCs w:val="20"/>
                <w:lang w:val="es-CR" w:eastAsia="es-CR"/>
              </w:rPr>
            </w:pPr>
          </w:p>
          <w:p w14:paraId="3F771A82" w14:textId="77777777" w:rsidR="004D0314" w:rsidRPr="00F44574" w:rsidRDefault="004D0314" w:rsidP="006E71BC">
            <w:pPr>
              <w:widowControl w:val="0"/>
              <w:autoSpaceDE w:val="0"/>
              <w:autoSpaceDN w:val="0"/>
              <w:adjustRightInd w:val="0"/>
              <w:spacing w:line="203" w:lineRule="exact"/>
              <w:ind w:left="977" w:right="958"/>
              <w:jc w:val="both"/>
              <w:rPr>
                <w:sz w:val="20"/>
                <w:szCs w:val="20"/>
                <w:lang w:val="es-CR" w:eastAsia="es-CR"/>
              </w:rPr>
            </w:pPr>
            <w:r w:rsidRPr="00F44574">
              <w:rPr>
                <w:rFonts w:ascii="Arial" w:hAnsi="Arial" w:cs="Arial"/>
                <w:sz w:val="20"/>
                <w:szCs w:val="20"/>
                <w:lang w:val="es-CR" w:eastAsia="es-CR"/>
              </w:rPr>
              <w:t>II</w:t>
            </w:r>
            <w:r w:rsidRPr="00F44574">
              <w:rPr>
                <w:rFonts w:ascii="Arial" w:hAnsi="Arial" w:cs="Arial"/>
                <w:spacing w:val="1"/>
                <w:sz w:val="20"/>
                <w:szCs w:val="20"/>
                <w:lang w:val="es-CR" w:eastAsia="es-CR"/>
              </w:rPr>
              <w:t xml:space="preserve"> </w:t>
            </w:r>
            <w:r w:rsidR="00F44574" w:rsidRPr="00F44574">
              <w:rPr>
                <w:rFonts w:ascii="Arial" w:hAnsi="Arial" w:cs="Arial"/>
                <w:w w:val="107"/>
                <w:sz w:val="20"/>
                <w:szCs w:val="20"/>
                <w:lang w:val="es-CR" w:eastAsia="es-CR"/>
              </w:rPr>
              <w:t>Perí</w:t>
            </w:r>
            <w:r w:rsidRPr="00F44574">
              <w:rPr>
                <w:rFonts w:ascii="Arial" w:hAnsi="Arial" w:cs="Arial"/>
                <w:w w:val="107"/>
                <w:sz w:val="20"/>
                <w:szCs w:val="20"/>
                <w:lang w:val="es-CR" w:eastAsia="es-CR"/>
              </w:rPr>
              <w:t>o</w:t>
            </w:r>
            <w:r w:rsidRPr="00F44574">
              <w:rPr>
                <w:rFonts w:ascii="Arial" w:hAnsi="Arial" w:cs="Arial"/>
                <w:spacing w:val="-1"/>
                <w:w w:val="107"/>
                <w:sz w:val="20"/>
                <w:szCs w:val="20"/>
                <w:lang w:val="es-CR" w:eastAsia="es-CR"/>
              </w:rPr>
              <w:t>d</w:t>
            </w:r>
            <w:r w:rsidRPr="00F44574">
              <w:rPr>
                <w:rFonts w:ascii="Arial" w:hAnsi="Arial" w:cs="Arial"/>
                <w:w w:val="109"/>
                <w:sz w:val="20"/>
                <w:szCs w:val="20"/>
                <w:lang w:val="es-CR" w:eastAsia="es-CR"/>
              </w:rPr>
              <w:t>o</w:t>
            </w:r>
          </w:p>
        </w:tc>
        <w:tc>
          <w:tcPr>
            <w:tcW w:w="2977" w:type="dxa"/>
            <w:tcBorders>
              <w:top w:val="single" w:sz="4" w:space="0" w:color="000000"/>
              <w:left w:val="single" w:sz="4" w:space="0" w:color="000000"/>
              <w:bottom w:val="single" w:sz="4" w:space="0" w:color="000000"/>
              <w:right w:val="single" w:sz="4" w:space="0" w:color="000000"/>
            </w:tcBorders>
          </w:tcPr>
          <w:p w14:paraId="3F771A83" w14:textId="77777777" w:rsidR="00F44574" w:rsidRPr="00F44574" w:rsidRDefault="00F44574" w:rsidP="006E71BC">
            <w:pPr>
              <w:widowControl w:val="0"/>
              <w:autoSpaceDE w:val="0"/>
              <w:autoSpaceDN w:val="0"/>
              <w:adjustRightInd w:val="0"/>
              <w:spacing w:line="203" w:lineRule="exact"/>
              <w:ind w:left="953" w:right="931"/>
              <w:jc w:val="both"/>
              <w:rPr>
                <w:rFonts w:ascii="Arial" w:hAnsi="Arial" w:cs="Arial"/>
                <w:sz w:val="20"/>
                <w:szCs w:val="20"/>
                <w:lang w:val="es-CR" w:eastAsia="es-CR"/>
              </w:rPr>
            </w:pPr>
          </w:p>
          <w:p w14:paraId="3F771A84" w14:textId="77777777" w:rsidR="004D0314" w:rsidRPr="00F44574" w:rsidRDefault="00F44574" w:rsidP="00F44574">
            <w:pPr>
              <w:widowControl w:val="0"/>
              <w:tabs>
                <w:tab w:val="left" w:pos="1922"/>
              </w:tabs>
              <w:autoSpaceDE w:val="0"/>
              <w:autoSpaceDN w:val="0"/>
              <w:adjustRightInd w:val="0"/>
              <w:spacing w:line="203" w:lineRule="exact"/>
              <w:ind w:left="953" w:right="426"/>
              <w:jc w:val="both"/>
              <w:rPr>
                <w:sz w:val="20"/>
                <w:szCs w:val="20"/>
                <w:lang w:val="es-CR" w:eastAsia="es-CR"/>
              </w:rPr>
            </w:pPr>
            <w:r>
              <w:rPr>
                <w:rFonts w:ascii="Arial" w:hAnsi="Arial" w:cs="Arial"/>
                <w:sz w:val="20"/>
                <w:szCs w:val="20"/>
                <w:lang w:val="es-CR" w:eastAsia="es-CR"/>
              </w:rPr>
              <w:t xml:space="preserve">  </w:t>
            </w:r>
            <w:r w:rsidR="004D0314" w:rsidRPr="00F44574">
              <w:rPr>
                <w:rFonts w:ascii="Arial" w:hAnsi="Arial" w:cs="Arial"/>
                <w:sz w:val="20"/>
                <w:szCs w:val="20"/>
                <w:lang w:val="es-CR" w:eastAsia="es-CR"/>
              </w:rPr>
              <w:t>III</w:t>
            </w:r>
            <w:r w:rsidR="004D0314" w:rsidRPr="00F44574">
              <w:rPr>
                <w:rFonts w:ascii="Arial" w:hAnsi="Arial" w:cs="Arial"/>
                <w:spacing w:val="1"/>
                <w:sz w:val="20"/>
                <w:szCs w:val="20"/>
                <w:lang w:val="es-CR" w:eastAsia="es-CR"/>
              </w:rPr>
              <w:t xml:space="preserve"> </w:t>
            </w:r>
            <w:r w:rsidR="004D0314" w:rsidRPr="00F44574">
              <w:rPr>
                <w:rFonts w:ascii="Arial" w:hAnsi="Arial" w:cs="Arial"/>
                <w:w w:val="107"/>
                <w:sz w:val="20"/>
                <w:szCs w:val="20"/>
                <w:lang w:val="es-CR" w:eastAsia="es-CR"/>
              </w:rPr>
              <w:t>Per</w:t>
            </w:r>
            <w:r w:rsidRPr="00F44574">
              <w:rPr>
                <w:rFonts w:ascii="Arial" w:hAnsi="Arial" w:cs="Arial"/>
                <w:w w:val="107"/>
                <w:sz w:val="20"/>
                <w:szCs w:val="20"/>
                <w:lang w:val="es-CR" w:eastAsia="es-CR"/>
              </w:rPr>
              <w:t>í</w:t>
            </w:r>
            <w:r w:rsidR="004D0314" w:rsidRPr="00F44574">
              <w:rPr>
                <w:rFonts w:ascii="Arial" w:hAnsi="Arial" w:cs="Arial"/>
                <w:spacing w:val="-1"/>
                <w:w w:val="107"/>
                <w:sz w:val="20"/>
                <w:szCs w:val="20"/>
                <w:lang w:val="es-CR" w:eastAsia="es-CR"/>
              </w:rPr>
              <w:t>o</w:t>
            </w:r>
            <w:r w:rsidR="004D0314" w:rsidRPr="00F44574">
              <w:rPr>
                <w:rFonts w:ascii="Arial" w:hAnsi="Arial" w:cs="Arial"/>
                <w:w w:val="109"/>
                <w:sz w:val="20"/>
                <w:szCs w:val="20"/>
                <w:lang w:val="es-CR" w:eastAsia="es-CR"/>
              </w:rPr>
              <w:t>do</w:t>
            </w:r>
          </w:p>
        </w:tc>
      </w:tr>
      <w:tr w:rsidR="004D0314" w:rsidRPr="004D0314" w14:paraId="3F771A90" w14:textId="77777777" w:rsidTr="00F44574">
        <w:trPr>
          <w:trHeight w:hRule="exact" w:val="744"/>
        </w:trPr>
        <w:tc>
          <w:tcPr>
            <w:tcW w:w="1430" w:type="dxa"/>
            <w:tcBorders>
              <w:top w:val="single" w:sz="4" w:space="0" w:color="000000"/>
              <w:left w:val="single" w:sz="4" w:space="0" w:color="000000"/>
              <w:bottom w:val="single" w:sz="4" w:space="0" w:color="000000"/>
              <w:right w:val="single" w:sz="4" w:space="0" w:color="000000"/>
            </w:tcBorders>
          </w:tcPr>
          <w:p w14:paraId="3F771A86" w14:textId="77777777" w:rsidR="004D0314" w:rsidRPr="00F44574" w:rsidRDefault="004D0314" w:rsidP="006E71BC">
            <w:pPr>
              <w:widowControl w:val="0"/>
              <w:autoSpaceDE w:val="0"/>
              <w:autoSpaceDN w:val="0"/>
              <w:adjustRightInd w:val="0"/>
              <w:spacing w:line="100" w:lineRule="exact"/>
              <w:jc w:val="both"/>
              <w:rPr>
                <w:lang w:val="es-CR" w:eastAsia="es-CR"/>
              </w:rPr>
            </w:pPr>
          </w:p>
          <w:p w14:paraId="3F771A87" w14:textId="77777777" w:rsidR="004D0314" w:rsidRPr="00F44574" w:rsidRDefault="004D0314" w:rsidP="006E71BC">
            <w:pPr>
              <w:widowControl w:val="0"/>
              <w:autoSpaceDE w:val="0"/>
              <w:autoSpaceDN w:val="0"/>
              <w:adjustRightInd w:val="0"/>
              <w:ind w:left="192" w:right="-20"/>
              <w:jc w:val="both"/>
              <w:rPr>
                <w:lang w:val="es-CR" w:eastAsia="es-CR"/>
              </w:rPr>
            </w:pPr>
            <w:r w:rsidRPr="00F44574">
              <w:rPr>
                <w:rFonts w:ascii="Arial" w:hAnsi="Arial" w:cs="Arial"/>
                <w:lang w:val="es-CR" w:eastAsia="es-CR"/>
              </w:rPr>
              <w:t>10°</w:t>
            </w:r>
            <w:r w:rsidRPr="00F44574">
              <w:rPr>
                <w:rFonts w:ascii="Arial" w:hAnsi="Arial" w:cs="Arial"/>
                <w:spacing w:val="3"/>
                <w:lang w:val="es-CR" w:eastAsia="es-CR"/>
              </w:rPr>
              <w:t xml:space="preserve"> </w:t>
            </w:r>
            <w:r w:rsidRPr="00F44574">
              <w:rPr>
                <w:rFonts w:ascii="Arial" w:hAnsi="Arial" w:cs="Arial"/>
                <w:spacing w:val="-4"/>
                <w:w w:val="108"/>
                <w:lang w:val="es-CR" w:eastAsia="es-CR"/>
              </w:rPr>
              <w:t>A</w:t>
            </w:r>
            <w:r w:rsidRPr="00F44574">
              <w:rPr>
                <w:rFonts w:ascii="Arial" w:hAnsi="Arial" w:cs="Arial"/>
                <w:w w:val="109"/>
                <w:lang w:val="es-CR" w:eastAsia="es-CR"/>
              </w:rPr>
              <w:t>ño</w:t>
            </w:r>
          </w:p>
        </w:tc>
        <w:tc>
          <w:tcPr>
            <w:tcW w:w="2484" w:type="dxa"/>
            <w:tcBorders>
              <w:top w:val="single" w:sz="4" w:space="0" w:color="000000"/>
              <w:left w:val="single" w:sz="4" w:space="0" w:color="000000"/>
              <w:bottom w:val="single" w:sz="4" w:space="0" w:color="000000"/>
              <w:right w:val="single" w:sz="4" w:space="0" w:color="000000"/>
            </w:tcBorders>
            <w:shd w:val="clear" w:color="auto" w:fill="E5B8B7"/>
          </w:tcPr>
          <w:p w14:paraId="3F771A88" w14:textId="77777777" w:rsidR="00AB128D" w:rsidRPr="00AB128D" w:rsidRDefault="00AB128D" w:rsidP="00AB128D">
            <w:pPr>
              <w:widowControl w:val="0"/>
              <w:autoSpaceDE w:val="0"/>
              <w:autoSpaceDN w:val="0"/>
              <w:adjustRightInd w:val="0"/>
              <w:spacing w:line="205" w:lineRule="exact"/>
              <w:ind w:right="-67"/>
              <w:rPr>
                <w:rFonts w:ascii="Arial" w:hAnsi="Arial" w:cs="Arial"/>
                <w:sz w:val="22"/>
                <w:lang w:val="es-CR" w:eastAsia="es-CR"/>
              </w:rPr>
            </w:pPr>
          </w:p>
          <w:p w14:paraId="3F771A89" w14:textId="77777777" w:rsidR="004D0314" w:rsidRPr="00AB128D" w:rsidRDefault="004D0314" w:rsidP="00AB128D">
            <w:pPr>
              <w:widowControl w:val="0"/>
              <w:autoSpaceDE w:val="0"/>
              <w:autoSpaceDN w:val="0"/>
              <w:adjustRightInd w:val="0"/>
              <w:spacing w:line="205" w:lineRule="exact"/>
              <w:ind w:right="-67"/>
              <w:jc w:val="center"/>
              <w:rPr>
                <w:rFonts w:ascii="Arial" w:hAnsi="Arial" w:cs="Arial"/>
                <w:sz w:val="22"/>
                <w:lang w:val="es-CR" w:eastAsia="es-CR"/>
              </w:rPr>
            </w:pPr>
            <w:r w:rsidRPr="00AB128D">
              <w:rPr>
                <w:rFonts w:ascii="Arial" w:hAnsi="Arial" w:cs="Arial"/>
                <w:sz w:val="22"/>
                <w:lang w:val="es-CR" w:eastAsia="es-CR"/>
              </w:rPr>
              <w:t>Geometría</w:t>
            </w:r>
          </w:p>
        </w:tc>
        <w:tc>
          <w:tcPr>
            <w:tcW w:w="3044" w:type="dxa"/>
            <w:tcBorders>
              <w:top w:val="single" w:sz="4" w:space="0" w:color="000000"/>
              <w:left w:val="single" w:sz="4" w:space="0" w:color="000000"/>
              <w:bottom w:val="single" w:sz="4" w:space="0" w:color="000000"/>
              <w:right w:val="single" w:sz="4" w:space="0" w:color="000000"/>
            </w:tcBorders>
            <w:shd w:val="clear" w:color="auto" w:fill="E5B8B7"/>
          </w:tcPr>
          <w:p w14:paraId="3F771A8A" w14:textId="77777777" w:rsidR="004D0314" w:rsidRPr="00AB128D" w:rsidRDefault="004D0314" w:rsidP="006E71BC">
            <w:pPr>
              <w:widowControl w:val="0"/>
              <w:autoSpaceDE w:val="0"/>
              <w:autoSpaceDN w:val="0"/>
              <w:adjustRightInd w:val="0"/>
              <w:spacing w:before="1" w:line="100" w:lineRule="exact"/>
              <w:jc w:val="center"/>
              <w:rPr>
                <w:sz w:val="22"/>
                <w:lang w:val="es-CR" w:eastAsia="es-CR"/>
              </w:rPr>
            </w:pPr>
          </w:p>
          <w:p w14:paraId="3F771A8B" w14:textId="77777777" w:rsidR="003828F2" w:rsidRPr="00AB128D" w:rsidRDefault="003828F2" w:rsidP="00AB128D">
            <w:pPr>
              <w:widowControl w:val="0"/>
              <w:autoSpaceDE w:val="0"/>
              <w:autoSpaceDN w:val="0"/>
              <w:adjustRightInd w:val="0"/>
              <w:ind w:left="569" w:right="-20" w:hanging="502"/>
              <w:jc w:val="center"/>
              <w:rPr>
                <w:rFonts w:ascii="Arial" w:hAnsi="Arial" w:cs="Arial"/>
                <w:sz w:val="22"/>
                <w:lang w:val="es-CR" w:eastAsia="es-CR"/>
              </w:rPr>
            </w:pPr>
            <w:r w:rsidRPr="00AB128D">
              <w:rPr>
                <w:rFonts w:ascii="Arial" w:hAnsi="Arial" w:cs="Arial"/>
                <w:sz w:val="22"/>
                <w:lang w:val="es-CR" w:eastAsia="es-CR"/>
              </w:rPr>
              <w:t>Geometría</w:t>
            </w:r>
          </w:p>
          <w:p w14:paraId="3F771A8C" w14:textId="77777777" w:rsidR="004D0314" w:rsidRPr="00AB128D" w:rsidRDefault="00AB128D" w:rsidP="006E71BC">
            <w:pPr>
              <w:widowControl w:val="0"/>
              <w:autoSpaceDE w:val="0"/>
              <w:autoSpaceDN w:val="0"/>
              <w:adjustRightInd w:val="0"/>
              <w:ind w:left="569" w:right="-20" w:hanging="502"/>
              <w:jc w:val="center"/>
              <w:rPr>
                <w:sz w:val="22"/>
                <w:lang w:val="es-CR" w:eastAsia="es-CR"/>
              </w:rPr>
            </w:pPr>
            <w:r w:rsidRPr="00AB128D">
              <w:rPr>
                <w:rFonts w:ascii="Arial" w:hAnsi="Arial" w:cs="Arial"/>
                <w:sz w:val="22"/>
                <w:lang w:val="es-CR" w:eastAsia="es-CR"/>
              </w:rPr>
              <w:t>Estadística y Probabilidad</w:t>
            </w:r>
          </w:p>
        </w:tc>
        <w:tc>
          <w:tcPr>
            <w:tcW w:w="2977" w:type="dxa"/>
            <w:tcBorders>
              <w:top w:val="single" w:sz="4" w:space="0" w:color="000000"/>
              <w:left w:val="single" w:sz="4" w:space="0" w:color="000000"/>
              <w:bottom w:val="single" w:sz="4" w:space="0" w:color="000000"/>
              <w:right w:val="single" w:sz="4" w:space="0" w:color="000000"/>
            </w:tcBorders>
            <w:shd w:val="clear" w:color="auto" w:fill="E5B8B7"/>
          </w:tcPr>
          <w:p w14:paraId="3F771A8D" w14:textId="77777777" w:rsidR="004D0314" w:rsidRPr="00AB128D" w:rsidRDefault="004D0314" w:rsidP="006E71BC">
            <w:pPr>
              <w:widowControl w:val="0"/>
              <w:autoSpaceDE w:val="0"/>
              <w:autoSpaceDN w:val="0"/>
              <w:adjustRightInd w:val="0"/>
              <w:spacing w:before="1" w:line="100" w:lineRule="exact"/>
              <w:jc w:val="center"/>
              <w:rPr>
                <w:sz w:val="22"/>
                <w:lang w:val="es-CR" w:eastAsia="es-CR"/>
              </w:rPr>
            </w:pPr>
          </w:p>
          <w:p w14:paraId="3F771A8E" w14:textId="77777777" w:rsidR="00D32778" w:rsidRPr="00AB128D" w:rsidRDefault="00D32778" w:rsidP="006E71BC">
            <w:pPr>
              <w:widowControl w:val="0"/>
              <w:autoSpaceDE w:val="0"/>
              <w:autoSpaceDN w:val="0"/>
              <w:adjustRightInd w:val="0"/>
              <w:ind w:left="385" w:right="-20" w:hanging="337"/>
              <w:jc w:val="center"/>
              <w:rPr>
                <w:rFonts w:ascii="Arial" w:hAnsi="Arial" w:cs="Arial"/>
                <w:sz w:val="22"/>
                <w:lang w:val="es-CR" w:eastAsia="es-CR"/>
              </w:rPr>
            </w:pPr>
          </w:p>
          <w:p w14:paraId="3F771A8F" w14:textId="77777777" w:rsidR="004D0314" w:rsidRPr="00AB128D" w:rsidRDefault="00AB128D" w:rsidP="006E71BC">
            <w:pPr>
              <w:widowControl w:val="0"/>
              <w:autoSpaceDE w:val="0"/>
              <w:autoSpaceDN w:val="0"/>
              <w:adjustRightInd w:val="0"/>
              <w:ind w:left="385" w:right="-20" w:hanging="337"/>
              <w:jc w:val="center"/>
              <w:rPr>
                <w:sz w:val="22"/>
                <w:lang w:val="es-CR" w:eastAsia="es-CR"/>
              </w:rPr>
            </w:pPr>
            <w:r w:rsidRPr="00AB128D">
              <w:rPr>
                <w:rFonts w:ascii="Arial" w:hAnsi="Arial" w:cs="Arial"/>
                <w:sz w:val="22"/>
                <w:lang w:val="es-CR" w:eastAsia="es-CR"/>
              </w:rPr>
              <w:t>Relaciones y Algebra</w:t>
            </w:r>
          </w:p>
        </w:tc>
      </w:tr>
      <w:tr w:rsidR="004D0314" w:rsidRPr="004D0314" w14:paraId="3F771A9B" w14:textId="77777777" w:rsidTr="00AB128D">
        <w:trPr>
          <w:trHeight w:hRule="exact" w:val="815"/>
        </w:trPr>
        <w:tc>
          <w:tcPr>
            <w:tcW w:w="1430" w:type="dxa"/>
            <w:tcBorders>
              <w:top w:val="single" w:sz="4" w:space="0" w:color="000000"/>
              <w:left w:val="single" w:sz="4" w:space="0" w:color="000000"/>
              <w:bottom w:val="single" w:sz="4" w:space="0" w:color="000000"/>
              <w:right w:val="single" w:sz="4" w:space="0" w:color="000000"/>
            </w:tcBorders>
          </w:tcPr>
          <w:p w14:paraId="3F771A91" w14:textId="77777777" w:rsidR="004D0314" w:rsidRPr="00F44574" w:rsidRDefault="004D0314" w:rsidP="006E71BC">
            <w:pPr>
              <w:widowControl w:val="0"/>
              <w:autoSpaceDE w:val="0"/>
              <w:autoSpaceDN w:val="0"/>
              <w:adjustRightInd w:val="0"/>
              <w:spacing w:before="99"/>
              <w:ind w:left="192" w:right="-20"/>
              <w:jc w:val="both"/>
              <w:rPr>
                <w:lang w:val="es-CR" w:eastAsia="es-CR"/>
              </w:rPr>
            </w:pPr>
            <w:r w:rsidRPr="00F44574">
              <w:rPr>
                <w:rFonts w:ascii="Arial" w:hAnsi="Arial" w:cs="Arial"/>
                <w:lang w:val="es-CR" w:eastAsia="es-CR"/>
              </w:rPr>
              <w:t>11°</w:t>
            </w:r>
            <w:r w:rsidRPr="00F44574">
              <w:rPr>
                <w:rFonts w:ascii="Arial" w:hAnsi="Arial" w:cs="Arial"/>
                <w:spacing w:val="3"/>
                <w:lang w:val="es-CR" w:eastAsia="es-CR"/>
              </w:rPr>
              <w:t xml:space="preserve"> </w:t>
            </w:r>
            <w:r w:rsidRPr="00F44574">
              <w:rPr>
                <w:rFonts w:ascii="Arial" w:hAnsi="Arial" w:cs="Arial"/>
                <w:spacing w:val="-4"/>
                <w:w w:val="108"/>
                <w:lang w:val="es-CR" w:eastAsia="es-CR"/>
              </w:rPr>
              <w:t>A</w:t>
            </w:r>
            <w:r w:rsidRPr="00F44574">
              <w:rPr>
                <w:rFonts w:ascii="Arial" w:hAnsi="Arial" w:cs="Arial"/>
                <w:w w:val="109"/>
                <w:lang w:val="es-CR" w:eastAsia="es-CR"/>
              </w:rPr>
              <w:t>ño</w:t>
            </w:r>
          </w:p>
        </w:tc>
        <w:tc>
          <w:tcPr>
            <w:tcW w:w="2484" w:type="dxa"/>
            <w:tcBorders>
              <w:top w:val="single" w:sz="4" w:space="0" w:color="000000"/>
              <w:left w:val="single" w:sz="4" w:space="0" w:color="000000"/>
              <w:bottom w:val="single" w:sz="4" w:space="0" w:color="000000"/>
              <w:right w:val="single" w:sz="4" w:space="0" w:color="000000"/>
            </w:tcBorders>
            <w:shd w:val="clear" w:color="auto" w:fill="E5B8B7"/>
          </w:tcPr>
          <w:p w14:paraId="3F771A92" w14:textId="77777777" w:rsidR="004D0314" w:rsidRPr="00AB128D" w:rsidRDefault="004D0314" w:rsidP="006E71BC">
            <w:pPr>
              <w:widowControl w:val="0"/>
              <w:autoSpaceDE w:val="0"/>
              <w:autoSpaceDN w:val="0"/>
              <w:adjustRightInd w:val="0"/>
              <w:spacing w:line="100" w:lineRule="exact"/>
              <w:jc w:val="center"/>
              <w:rPr>
                <w:sz w:val="22"/>
                <w:lang w:val="es-CR" w:eastAsia="es-CR"/>
              </w:rPr>
            </w:pPr>
          </w:p>
          <w:p w14:paraId="3F771A93" w14:textId="77777777" w:rsidR="00D32778" w:rsidRPr="00AB128D" w:rsidRDefault="00D32778" w:rsidP="006E71BC">
            <w:pPr>
              <w:widowControl w:val="0"/>
              <w:autoSpaceDE w:val="0"/>
              <w:autoSpaceDN w:val="0"/>
              <w:adjustRightInd w:val="0"/>
              <w:ind w:left="565" w:right="-20" w:hanging="565"/>
              <w:jc w:val="center"/>
              <w:rPr>
                <w:rFonts w:ascii="Arial" w:hAnsi="Arial" w:cs="Arial"/>
                <w:sz w:val="22"/>
                <w:lang w:val="es-CR" w:eastAsia="es-CR"/>
              </w:rPr>
            </w:pPr>
          </w:p>
          <w:p w14:paraId="3F771A94" w14:textId="77777777" w:rsidR="004D0314" w:rsidRPr="00AB128D" w:rsidRDefault="003828F2" w:rsidP="006E71BC">
            <w:pPr>
              <w:widowControl w:val="0"/>
              <w:autoSpaceDE w:val="0"/>
              <w:autoSpaceDN w:val="0"/>
              <w:adjustRightInd w:val="0"/>
              <w:ind w:left="565" w:right="-20" w:hanging="565"/>
              <w:jc w:val="center"/>
              <w:rPr>
                <w:sz w:val="22"/>
                <w:lang w:val="es-CR" w:eastAsia="es-CR"/>
              </w:rPr>
            </w:pPr>
            <w:r w:rsidRPr="00AB128D">
              <w:rPr>
                <w:rFonts w:ascii="Arial" w:hAnsi="Arial" w:cs="Arial"/>
                <w:sz w:val="22"/>
                <w:lang w:val="es-CR" w:eastAsia="es-CR"/>
              </w:rPr>
              <w:t>Geometría</w:t>
            </w:r>
          </w:p>
        </w:tc>
        <w:tc>
          <w:tcPr>
            <w:tcW w:w="3044" w:type="dxa"/>
            <w:tcBorders>
              <w:top w:val="single" w:sz="4" w:space="0" w:color="000000"/>
              <w:left w:val="single" w:sz="4" w:space="0" w:color="000000"/>
              <w:bottom w:val="single" w:sz="4" w:space="0" w:color="000000"/>
              <w:right w:val="single" w:sz="4" w:space="0" w:color="000000"/>
            </w:tcBorders>
            <w:shd w:val="clear" w:color="auto" w:fill="E5B8B7"/>
          </w:tcPr>
          <w:p w14:paraId="3F771A95" w14:textId="77777777" w:rsidR="00AB128D" w:rsidRPr="00AB128D" w:rsidRDefault="00AB128D" w:rsidP="00AB128D">
            <w:pPr>
              <w:widowControl w:val="0"/>
              <w:autoSpaceDE w:val="0"/>
              <w:autoSpaceDN w:val="0"/>
              <w:adjustRightInd w:val="0"/>
              <w:spacing w:line="206" w:lineRule="exact"/>
              <w:ind w:right="-48"/>
              <w:rPr>
                <w:rFonts w:ascii="Arial" w:hAnsi="Arial" w:cs="Arial"/>
                <w:sz w:val="22"/>
                <w:lang w:val="es-CR" w:eastAsia="es-CR"/>
              </w:rPr>
            </w:pPr>
          </w:p>
          <w:p w14:paraId="3F771A96" w14:textId="77777777" w:rsidR="00F44574" w:rsidRPr="00AB128D" w:rsidRDefault="00AB128D" w:rsidP="00AB128D">
            <w:pPr>
              <w:widowControl w:val="0"/>
              <w:autoSpaceDE w:val="0"/>
              <w:autoSpaceDN w:val="0"/>
              <w:adjustRightInd w:val="0"/>
              <w:spacing w:line="206" w:lineRule="exact"/>
              <w:ind w:right="-48"/>
              <w:jc w:val="center"/>
              <w:rPr>
                <w:rFonts w:ascii="Arial" w:hAnsi="Arial" w:cs="Arial"/>
                <w:sz w:val="22"/>
                <w:lang w:val="es-CR" w:eastAsia="es-CR"/>
              </w:rPr>
            </w:pPr>
            <w:r w:rsidRPr="00AB128D">
              <w:rPr>
                <w:rFonts w:ascii="Arial" w:hAnsi="Arial" w:cs="Arial"/>
                <w:sz w:val="22"/>
                <w:lang w:val="es-CR" w:eastAsia="es-CR"/>
              </w:rPr>
              <w:t>Estadística y Probabilidad</w:t>
            </w:r>
          </w:p>
          <w:p w14:paraId="3F771A97" w14:textId="77777777" w:rsidR="004D0314" w:rsidRPr="00AB128D" w:rsidRDefault="003828F2" w:rsidP="006E71BC">
            <w:pPr>
              <w:widowControl w:val="0"/>
              <w:autoSpaceDE w:val="0"/>
              <w:autoSpaceDN w:val="0"/>
              <w:adjustRightInd w:val="0"/>
              <w:spacing w:line="206" w:lineRule="exact"/>
              <w:ind w:left="960" w:right="-48" w:hanging="893"/>
              <w:jc w:val="center"/>
              <w:rPr>
                <w:sz w:val="22"/>
                <w:lang w:val="es-CR" w:eastAsia="es-CR"/>
              </w:rPr>
            </w:pPr>
            <w:r w:rsidRPr="00AB128D">
              <w:rPr>
                <w:rFonts w:ascii="Arial" w:hAnsi="Arial" w:cs="Arial"/>
                <w:sz w:val="22"/>
                <w:lang w:val="es-CR" w:eastAsia="es-CR"/>
              </w:rPr>
              <w:t>Relaciones y Algebra</w:t>
            </w:r>
          </w:p>
        </w:tc>
        <w:tc>
          <w:tcPr>
            <w:tcW w:w="2977" w:type="dxa"/>
            <w:tcBorders>
              <w:top w:val="single" w:sz="4" w:space="0" w:color="000000"/>
              <w:left w:val="single" w:sz="4" w:space="0" w:color="000000"/>
              <w:bottom w:val="single" w:sz="4" w:space="0" w:color="000000"/>
              <w:right w:val="single" w:sz="4" w:space="0" w:color="000000"/>
            </w:tcBorders>
            <w:shd w:val="clear" w:color="auto" w:fill="E5B8B7"/>
          </w:tcPr>
          <w:p w14:paraId="3F771A98" w14:textId="77777777" w:rsidR="004D0314" w:rsidRPr="00AB128D" w:rsidRDefault="004D0314" w:rsidP="006E71BC">
            <w:pPr>
              <w:widowControl w:val="0"/>
              <w:autoSpaceDE w:val="0"/>
              <w:autoSpaceDN w:val="0"/>
              <w:adjustRightInd w:val="0"/>
              <w:spacing w:line="100" w:lineRule="exact"/>
              <w:jc w:val="center"/>
              <w:rPr>
                <w:sz w:val="22"/>
                <w:lang w:val="es-CR" w:eastAsia="es-CR"/>
              </w:rPr>
            </w:pPr>
          </w:p>
          <w:p w14:paraId="3F771A99" w14:textId="77777777" w:rsidR="00D32778" w:rsidRPr="00AB128D" w:rsidRDefault="00D32778" w:rsidP="006E71BC">
            <w:pPr>
              <w:widowControl w:val="0"/>
              <w:autoSpaceDE w:val="0"/>
              <w:autoSpaceDN w:val="0"/>
              <w:adjustRightInd w:val="0"/>
              <w:ind w:left="954" w:right="-30" w:hanging="906"/>
              <w:jc w:val="center"/>
              <w:rPr>
                <w:rFonts w:ascii="Arial" w:hAnsi="Arial" w:cs="Arial"/>
                <w:sz w:val="22"/>
                <w:lang w:val="es-CR" w:eastAsia="es-CR"/>
              </w:rPr>
            </w:pPr>
          </w:p>
          <w:p w14:paraId="3F771A9A" w14:textId="77777777" w:rsidR="004D0314" w:rsidRPr="00AB128D" w:rsidRDefault="00AB128D" w:rsidP="006E71BC">
            <w:pPr>
              <w:widowControl w:val="0"/>
              <w:autoSpaceDE w:val="0"/>
              <w:autoSpaceDN w:val="0"/>
              <w:adjustRightInd w:val="0"/>
              <w:ind w:left="954" w:right="-30" w:hanging="906"/>
              <w:jc w:val="center"/>
              <w:rPr>
                <w:sz w:val="22"/>
                <w:lang w:val="es-CR" w:eastAsia="es-CR"/>
              </w:rPr>
            </w:pPr>
            <w:r w:rsidRPr="00AB128D">
              <w:rPr>
                <w:rFonts w:ascii="Arial" w:hAnsi="Arial" w:cs="Arial"/>
                <w:sz w:val="22"/>
                <w:lang w:val="es-CR" w:eastAsia="es-CR"/>
              </w:rPr>
              <w:t>Relaciones y Algebra</w:t>
            </w:r>
          </w:p>
        </w:tc>
      </w:tr>
      <w:tr w:rsidR="004D0314" w:rsidRPr="004D0314" w14:paraId="3F771AA2" w14:textId="77777777" w:rsidTr="00F44574">
        <w:trPr>
          <w:trHeight w:hRule="exact" w:val="579"/>
        </w:trPr>
        <w:tc>
          <w:tcPr>
            <w:tcW w:w="1430" w:type="dxa"/>
            <w:tcBorders>
              <w:top w:val="single" w:sz="4" w:space="0" w:color="000000"/>
              <w:left w:val="single" w:sz="4" w:space="0" w:color="000000"/>
              <w:bottom w:val="single" w:sz="4" w:space="0" w:color="000000"/>
              <w:right w:val="single" w:sz="4" w:space="0" w:color="000000"/>
            </w:tcBorders>
          </w:tcPr>
          <w:p w14:paraId="3F771A9C" w14:textId="77777777" w:rsidR="004D0314" w:rsidRPr="00F44574" w:rsidRDefault="004D0314" w:rsidP="006E71BC">
            <w:pPr>
              <w:widowControl w:val="0"/>
              <w:autoSpaceDE w:val="0"/>
              <w:autoSpaceDN w:val="0"/>
              <w:adjustRightInd w:val="0"/>
              <w:spacing w:before="99"/>
              <w:ind w:left="192" w:right="-20"/>
              <w:jc w:val="both"/>
              <w:rPr>
                <w:rFonts w:ascii="Arial" w:hAnsi="Arial" w:cs="Arial"/>
                <w:lang w:val="es-CR" w:eastAsia="es-CR"/>
              </w:rPr>
            </w:pPr>
            <w:r w:rsidRPr="00F44574">
              <w:rPr>
                <w:rFonts w:ascii="Arial" w:hAnsi="Arial" w:cs="Arial"/>
                <w:lang w:val="es-CR" w:eastAsia="es-CR"/>
              </w:rPr>
              <w:t>12° Año</w:t>
            </w:r>
          </w:p>
        </w:tc>
        <w:tc>
          <w:tcPr>
            <w:tcW w:w="2484" w:type="dxa"/>
            <w:tcBorders>
              <w:top w:val="single" w:sz="4" w:space="0" w:color="000000"/>
              <w:left w:val="single" w:sz="4" w:space="0" w:color="000000"/>
              <w:bottom w:val="single" w:sz="4" w:space="0" w:color="000000"/>
              <w:right w:val="single" w:sz="4" w:space="0" w:color="000000"/>
            </w:tcBorders>
            <w:shd w:val="clear" w:color="auto" w:fill="E5B8B7"/>
          </w:tcPr>
          <w:p w14:paraId="3F771A9D" w14:textId="77777777" w:rsidR="00AB128D" w:rsidRPr="00AB128D" w:rsidRDefault="00AB128D" w:rsidP="00AB128D">
            <w:pPr>
              <w:widowControl w:val="0"/>
              <w:autoSpaceDE w:val="0"/>
              <w:autoSpaceDN w:val="0"/>
              <w:adjustRightInd w:val="0"/>
              <w:spacing w:line="205" w:lineRule="exact"/>
              <w:ind w:right="-67"/>
              <w:rPr>
                <w:rFonts w:ascii="Arial" w:hAnsi="Arial" w:cs="Arial"/>
                <w:sz w:val="22"/>
                <w:lang w:val="es-CR" w:eastAsia="es-CR"/>
              </w:rPr>
            </w:pPr>
          </w:p>
          <w:p w14:paraId="3F771A9E" w14:textId="77777777" w:rsidR="004D0314" w:rsidRPr="00AB128D" w:rsidRDefault="003828F2" w:rsidP="00AB128D">
            <w:pPr>
              <w:widowControl w:val="0"/>
              <w:autoSpaceDE w:val="0"/>
              <w:autoSpaceDN w:val="0"/>
              <w:adjustRightInd w:val="0"/>
              <w:spacing w:line="205" w:lineRule="exact"/>
              <w:ind w:right="-67"/>
              <w:jc w:val="center"/>
              <w:rPr>
                <w:sz w:val="22"/>
                <w:lang w:val="es-CR" w:eastAsia="es-CR"/>
              </w:rPr>
            </w:pPr>
            <w:r w:rsidRPr="00AB128D">
              <w:rPr>
                <w:rFonts w:ascii="Arial" w:hAnsi="Arial" w:cs="Arial"/>
                <w:sz w:val="22"/>
                <w:lang w:val="es-CR" w:eastAsia="es-CR"/>
              </w:rPr>
              <w:t>Relaciones y Algebra</w:t>
            </w:r>
          </w:p>
        </w:tc>
        <w:tc>
          <w:tcPr>
            <w:tcW w:w="3044" w:type="dxa"/>
            <w:tcBorders>
              <w:top w:val="single" w:sz="4" w:space="0" w:color="000000"/>
              <w:left w:val="single" w:sz="4" w:space="0" w:color="000000"/>
              <w:bottom w:val="single" w:sz="4" w:space="0" w:color="000000"/>
              <w:right w:val="single" w:sz="4" w:space="0" w:color="000000"/>
            </w:tcBorders>
            <w:shd w:val="clear" w:color="auto" w:fill="E5B8B7"/>
          </w:tcPr>
          <w:p w14:paraId="3F771A9F" w14:textId="77777777" w:rsidR="00AB128D" w:rsidRPr="00AB128D" w:rsidRDefault="00AB128D" w:rsidP="00AB128D">
            <w:pPr>
              <w:widowControl w:val="0"/>
              <w:autoSpaceDE w:val="0"/>
              <w:autoSpaceDN w:val="0"/>
              <w:adjustRightInd w:val="0"/>
              <w:spacing w:line="204" w:lineRule="exact"/>
              <w:rPr>
                <w:rFonts w:ascii="Arial" w:hAnsi="Arial" w:cs="Arial"/>
                <w:sz w:val="22"/>
                <w:lang w:val="es-CR" w:eastAsia="es-CR"/>
              </w:rPr>
            </w:pPr>
          </w:p>
          <w:p w14:paraId="3F771AA0" w14:textId="77777777" w:rsidR="004D0314" w:rsidRPr="00AB128D" w:rsidRDefault="00AB128D" w:rsidP="00AB128D">
            <w:pPr>
              <w:widowControl w:val="0"/>
              <w:autoSpaceDE w:val="0"/>
              <w:autoSpaceDN w:val="0"/>
              <w:adjustRightInd w:val="0"/>
              <w:spacing w:line="204" w:lineRule="exact"/>
              <w:jc w:val="center"/>
              <w:rPr>
                <w:rFonts w:ascii="Arial" w:hAnsi="Arial" w:cs="Arial"/>
                <w:sz w:val="22"/>
                <w:lang w:val="es-CR" w:eastAsia="es-CR"/>
              </w:rPr>
            </w:pPr>
            <w:r w:rsidRPr="00AB128D">
              <w:rPr>
                <w:rFonts w:ascii="Arial" w:hAnsi="Arial" w:cs="Arial"/>
                <w:sz w:val="22"/>
                <w:lang w:val="es-CR" w:eastAsia="es-CR"/>
              </w:rPr>
              <w:t>Estadística y Probabilidad</w:t>
            </w:r>
          </w:p>
        </w:tc>
        <w:tc>
          <w:tcPr>
            <w:tcW w:w="2977" w:type="dxa"/>
            <w:tcBorders>
              <w:top w:val="single" w:sz="4" w:space="0" w:color="000000"/>
              <w:left w:val="single" w:sz="4" w:space="0" w:color="000000"/>
              <w:bottom w:val="single" w:sz="4" w:space="0" w:color="000000"/>
              <w:right w:val="single" w:sz="4" w:space="0" w:color="000000"/>
            </w:tcBorders>
            <w:shd w:val="clear" w:color="auto" w:fill="E5B8B7"/>
          </w:tcPr>
          <w:p w14:paraId="3F771AA1" w14:textId="77777777" w:rsidR="004D0314" w:rsidRPr="00AB128D" w:rsidRDefault="004D0314" w:rsidP="006E71BC">
            <w:pPr>
              <w:widowControl w:val="0"/>
              <w:autoSpaceDE w:val="0"/>
              <w:autoSpaceDN w:val="0"/>
              <w:adjustRightInd w:val="0"/>
              <w:spacing w:line="100" w:lineRule="exact"/>
              <w:jc w:val="center"/>
              <w:rPr>
                <w:sz w:val="22"/>
                <w:lang w:val="es-CR" w:eastAsia="es-CR"/>
              </w:rPr>
            </w:pPr>
          </w:p>
        </w:tc>
      </w:tr>
    </w:tbl>
    <w:p w14:paraId="3F771AA3" w14:textId="77777777" w:rsidR="004D0314" w:rsidRPr="004D0314" w:rsidRDefault="004D0314" w:rsidP="006E71BC">
      <w:pPr>
        <w:widowControl w:val="0"/>
        <w:autoSpaceDE w:val="0"/>
        <w:autoSpaceDN w:val="0"/>
        <w:adjustRightInd w:val="0"/>
        <w:spacing w:before="13" w:line="220" w:lineRule="exact"/>
        <w:jc w:val="both"/>
        <w:rPr>
          <w:sz w:val="22"/>
          <w:szCs w:val="22"/>
          <w:lang w:val="es-CR" w:eastAsia="es-CR"/>
        </w:rPr>
      </w:pPr>
    </w:p>
    <w:p w14:paraId="3F771AA4" w14:textId="77777777" w:rsidR="00355D20" w:rsidRPr="00017340" w:rsidRDefault="00355D20" w:rsidP="006E71BC">
      <w:pPr>
        <w:jc w:val="both"/>
        <w:rPr>
          <w:rFonts w:asciiTheme="majorHAnsi" w:hAnsiTheme="majorHAnsi"/>
          <w:szCs w:val="32"/>
          <w:lang w:val="es-CR" w:eastAsia="ja-JP"/>
        </w:rPr>
      </w:pPr>
    </w:p>
    <w:p w14:paraId="3F771AA5" w14:textId="77777777" w:rsidR="00355D20" w:rsidRDefault="00355D20" w:rsidP="006E71BC">
      <w:pPr>
        <w:jc w:val="both"/>
        <w:rPr>
          <w:sz w:val="22"/>
          <w:szCs w:val="22"/>
        </w:rPr>
      </w:pPr>
    </w:p>
    <w:p w14:paraId="3F771AA6" w14:textId="77777777" w:rsidR="00355D20" w:rsidRDefault="00355D20" w:rsidP="006E71BC">
      <w:pPr>
        <w:jc w:val="both"/>
        <w:rPr>
          <w:sz w:val="22"/>
          <w:szCs w:val="22"/>
        </w:rPr>
      </w:pPr>
    </w:p>
    <w:p w14:paraId="3F771AA7" w14:textId="77777777" w:rsidR="00355D20" w:rsidRDefault="00355D20" w:rsidP="006E71BC">
      <w:pPr>
        <w:jc w:val="both"/>
        <w:rPr>
          <w:sz w:val="22"/>
          <w:szCs w:val="22"/>
        </w:rPr>
      </w:pPr>
    </w:p>
    <w:p w14:paraId="3F771AA8" w14:textId="77777777" w:rsidR="00355D20" w:rsidRDefault="00355D20" w:rsidP="006E71BC">
      <w:pPr>
        <w:jc w:val="both"/>
        <w:rPr>
          <w:sz w:val="22"/>
          <w:szCs w:val="22"/>
        </w:rPr>
      </w:pPr>
    </w:p>
    <w:p w14:paraId="3F771AA9" w14:textId="77777777" w:rsidR="006A2D2C" w:rsidRPr="009201B9" w:rsidRDefault="006A2D2C" w:rsidP="00017340">
      <w:pPr>
        <w:shd w:val="clear" w:color="auto" w:fill="F2DBDB" w:themeFill="accent2" w:themeFillTint="33"/>
        <w:jc w:val="both"/>
        <w:rPr>
          <w:rFonts w:ascii="Calibri" w:eastAsia="Calibri" w:hAnsi="Calibri"/>
          <w:sz w:val="56"/>
          <w:szCs w:val="56"/>
          <w:lang w:val="es-CR" w:eastAsia="en-US"/>
        </w:rPr>
      </w:pPr>
      <w:r w:rsidRPr="00017340">
        <w:rPr>
          <w:rFonts w:ascii="Calibri" w:eastAsia="Calibri" w:hAnsi="Calibri"/>
          <w:sz w:val="56"/>
          <w:szCs w:val="56"/>
          <w:lang w:val="es-CR" w:eastAsia="en-US"/>
        </w:rPr>
        <w:lastRenderedPageBreak/>
        <w:t>Décimo Año</w:t>
      </w:r>
    </w:p>
    <w:p w14:paraId="3F771AAA" w14:textId="77777777" w:rsidR="00C50CFB" w:rsidRPr="006A2D2C" w:rsidRDefault="00C50CFB" w:rsidP="006E71BC">
      <w:pPr>
        <w:jc w:val="both"/>
        <w:rPr>
          <w:rFonts w:ascii="Calibri" w:eastAsia="Calibri" w:hAnsi="Calibri"/>
          <w:sz w:val="32"/>
          <w:szCs w:val="32"/>
          <w:lang w:val="es-CR" w:eastAsia="en-US"/>
        </w:rPr>
      </w:pPr>
    </w:p>
    <w:p w14:paraId="3F771AAB" w14:textId="77777777" w:rsidR="006A2D2C" w:rsidRPr="00017340" w:rsidRDefault="006A2D2C" w:rsidP="00017340">
      <w:pPr>
        <w:jc w:val="center"/>
        <w:rPr>
          <w:rFonts w:ascii="Calibri" w:eastAsia="Calibri" w:hAnsi="Calibri"/>
          <w:szCs w:val="22"/>
          <w:lang w:val="es-CR" w:eastAsia="en-US"/>
        </w:rPr>
      </w:pPr>
      <w:r w:rsidRPr="00017340">
        <w:rPr>
          <w:rFonts w:ascii="Calibri" w:eastAsia="Calibri" w:hAnsi="Calibri"/>
          <w:b/>
          <w:bCs/>
          <w:sz w:val="28"/>
          <w:lang w:val="es-CR" w:eastAsia="en-US"/>
        </w:rPr>
        <w:t>Geometría</w:t>
      </w:r>
    </w:p>
    <w:p w14:paraId="3F771AAC" w14:textId="77777777" w:rsidR="00C50CFB" w:rsidRPr="006A2D2C" w:rsidRDefault="00C50CFB" w:rsidP="006E71BC">
      <w:pPr>
        <w:jc w:val="both"/>
        <w:rPr>
          <w:rFonts w:ascii="Calibri" w:eastAsia="Calibri" w:hAnsi="Calibri"/>
          <w:sz w:val="22"/>
          <w:szCs w:val="22"/>
          <w:lang w:val="es-CR" w:eastAsia="en-US"/>
        </w:rPr>
      </w:pPr>
    </w:p>
    <w:p w14:paraId="3F771AAD" w14:textId="77777777" w:rsidR="006A2D2C" w:rsidRPr="00326CC8" w:rsidRDefault="006A2D2C" w:rsidP="00326CC8">
      <w:pPr>
        <w:jc w:val="both"/>
        <w:rPr>
          <w:rFonts w:asciiTheme="majorHAnsi" w:hAnsiTheme="majorHAnsi"/>
          <w:szCs w:val="32"/>
          <w:lang w:val="es-CR" w:eastAsia="ja-JP"/>
        </w:rPr>
      </w:pPr>
      <w:r w:rsidRPr="00326CC8">
        <w:rPr>
          <w:rFonts w:asciiTheme="majorHAnsi" w:hAnsiTheme="majorHAnsi"/>
          <w:szCs w:val="32"/>
          <w:lang w:val="es-CR" w:eastAsia="ja-JP"/>
        </w:rPr>
        <w:t xml:space="preserve">Se </w:t>
      </w:r>
      <w:r w:rsidR="008011FB" w:rsidRPr="00326CC8">
        <w:rPr>
          <w:rFonts w:asciiTheme="majorHAnsi" w:hAnsiTheme="majorHAnsi"/>
          <w:szCs w:val="32"/>
          <w:lang w:val="es-CR" w:eastAsia="ja-JP"/>
        </w:rPr>
        <w:t xml:space="preserve">abordarán </w:t>
      </w:r>
      <w:r w:rsidRPr="00326CC8">
        <w:rPr>
          <w:rFonts w:asciiTheme="majorHAnsi" w:hAnsiTheme="majorHAnsi"/>
          <w:szCs w:val="32"/>
          <w:lang w:val="es-CR" w:eastAsia="ja-JP"/>
        </w:rPr>
        <w:t xml:space="preserve">todas las habilidades correspondientes </w:t>
      </w:r>
      <w:r w:rsidR="00C50CFB" w:rsidRPr="00326CC8">
        <w:rPr>
          <w:rFonts w:asciiTheme="majorHAnsi" w:hAnsiTheme="majorHAnsi"/>
          <w:szCs w:val="32"/>
          <w:lang w:val="es-CR" w:eastAsia="ja-JP"/>
        </w:rPr>
        <w:t>al nivel de décimo año</w:t>
      </w:r>
      <w:r w:rsidRPr="00326CC8">
        <w:rPr>
          <w:rFonts w:asciiTheme="majorHAnsi" w:hAnsiTheme="majorHAnsi"/>
          <w:szCs w:val="32"/>
          <w:lang w:val="es-CR" w:eastAsia="ja-JP"/>
        </w:rPr>
        <w:t xml:space="preserve"> del Programa, a saber:</w:t>
      </w:r>
    </w:p>
    <w:p w14:paraId="3F771AAE" w14:textId="77777777" w:rsidR="006A2D2C" w:rsidRPr="00326CC8" w:rsidRDefault="006A2D2C"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 Representar gráficamente una circunferencia dado su centro y su radio.</w:t>
      </w:r>
    </w:p>
    <w:p w14:paraId="3F771AAF" w14:textId="77777777" w:rsidR="006A2D2C" w:rsidRPr="00326CC8" w:rsidRDefault="006A2D2C"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2. Representar algebraicamente una circunferencia dado su centro y su radio.</w:t>
      </w:r>
    </w:p>
    <w:p w14:paraId="3F771AB0" w14:textId="77777777" w:rsidR="006A2D2C" w:rsidRPr="00326CC8" w:rsidRDefault="006A2D2C"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3. Aplicar traslaciones a una circunferencia.</w:t>
      </w:r>
    </w:p>
    <w:p w14:paraId="3F771AB1" w14:textId="77777777" w:rsidR="006A2D2C" w:rsidRPr="00326CC8" w:rsidRDefault="006A2D2C"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4. Resolver problemas relacionados con la circunferencia y sus representaciones.</w:t>
      </w:r>
    </w:p>
    <w:p w14:paraId="3F771AB2" w14:textId="77777777" w:rsidR="006A2D2C" w:rsidRPr="00326CC8" w:rsidRDefault="006A2D2C"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5. Determinar gráfica y algebraicamente si un punto se ubica en el interior o en el exterior de una circunferencia.</w:t>
      </w:r>
    </w:p>
    <w:p w14:paraId="3F771AB3" w14:textId="77777777" w:rsidR="006A2D2C" w:rsidRPr="00326CC8" w:rsidRDefault="006A2D2C"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6. Determinar si una recta dada es secante, tangente o exterior a una circunferencia.</w:t>
      </w:r>
    </w:p>
    <w:p w14:paraId="3F771AB4" w14:textId="77777777" w:rsidR="006A2D2C" w:rsidRPr="00326CC8" w:rsidRDefault="006A2D2C"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7. Representar gráfica y algebraicamente rectas secantes, tangentes y exteriores a una circunferencia.</w:t>
      </w:r>
    </w:p>
    <w:p w14:paraId="3F771AB5" w14:textId="77777777" w:rsidR="00031456" w:rsidRPr="00326CC8" w:rsidRDefault="00031456"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8. Analizar geométrica y algebraicamente la posición relativa entre rectas en el plano desde el punto de vista del paralelismo y la perpendicularidad.</w:t>
      </w:r>
    </w:p>
    <w:p w14:paraId="3F771AB6" w14:textId="77777777" w:rsidR="006A2D2C" w:rsidRPr="00326CC8" w:rsidRDefault="00031456"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9. Aplicar la propiedad que establece que una recta tangente a una circunferencia es perpendicular al radio de la circunferencia en el punto de tangencia.</w:t>
      </w:r>
    </w:p>
    <w:p w14:paraId="3F771AB7" w14:textId="77777777" w:rsidR="00031456" w:rsidRPr="00326CC8" w:rsidRDefault="00031456"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10. Utilizar software para representar circunferencias con condiciones dadas, representar traslaciones de circunferencias y clasificar rectas en secantes, tangentes y exteriores a la circunferencia.</w:t>
      </w:r>
    </w:p>
    <w:p w14:paraId="3F771AB8" w14:textId="77777777" w:rsidR="00031456" w:rsidRPr="00326CC8" w:rsidRDefault="00031456"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11. Determinar la medida de perímetros y áreas de polígonos en diferentes contextos.</w:t>
      </w:r>
    </w:p>
    <w:p w14:paraId="3F771AB9" w14:textId="77777777" w:rsidR="00031456" w:rsidRPr="00326CC8" w:rsidRDefault="00031456"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12. Determinar las medidas de los ángulos internos y externos de polígonos en di- versos contextos.</w:t>
      </w:r>
    </w:p>
    <w:p w14:paraId="3F771ABA" w14:textId="77777777" w:rsidR="00031456" w:rsidRPr="00326CC8" w:rsidRDefault="00031456"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13. Determinar la medida de la apotema y el radio de polígonos regulares y aplicarlo en diferentes contextos.</w:t>
      </w:r>
    </w:p>
    <w:p w14:paraId="3F771ABB" w14:textId="77777777" w:rsidR="00031456" w:rsidRPr="00326CC8" w:rsidRDefault="00F44574"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14. Calcular perímetros y á</w:t>
      </w:r>
      <w:r w:rsidR="00031456" w:rsidRPr="00326CC8">
        <w:rPr>
          <w:rFonts w:asciiTheme="majorHAnsi" w:hAnsiTheme="majorHAnsi"/>
          <w:szCs w:val="32"/>
          <w:lang w:val="es-CR" w:eastAsia="ja-JP"/>
        </w:rPr>
        <w:t>reas de polígonos no regulares utilizando un sistema de coordenadas rectangulares.</w:t>
      </w:r>
    </w:p>
    <w:p w14:paraId="3F771ABC" w14:textId="77777777" w:rsidR="00031456" w:rsidRPr="00326CC8" w:rsidRDefault="00031456"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15. Resolver problemas que involucren polígonos y sus diversos elementos</w:t>
      </w:r>
    </w:p>
    <w:p w14:paraId="3F771ABD" w14:textId="77777777" w:rsidR="00031456" w:rsidRPr="00326CC8" w:rsidRDefault="00031456" w:rsidP="00E60DB7">
      <w:pPr>
        <w:spacing w:before="100" w:beforeAutospacing="1" w:after="120"/>
        <w:ind w:left="426"/>
        <w:jc w:val="both"/>
        <w:rPr>
          <w:rFonts w:asciiTheme="majorHAnsi" w:hAnsiTheme="majorHAnsi"/>
          <w:szCs w:val="32"/>
          <w:lang w:val="es-CR" w:eastAsia="ja-JP"/>
        </w:rPr>
      </w:pPr>
      <w:r w:rsidRPr="00326CC8">
        <w:rPr>
          <w:rFonts w:asciiTheme="majorHAnsi" w:hAnsiTheme="majorHAnsi"/>
          <w:szCs w:val="32"/>
          <w:lang w:val="es-CR" w:eastAsia="ja-JP"/>
        </w:rPr>
        <w:t>16. Estimar perímetros y áreas de figuras planas no poligonales utilizando un sistema de coordenadas rectangulares.</w:t>
      </w:r>
    </w:p>
    <w:p w14:paraId="3F771ABE" w14:textId="77777777" w:rsidR="00031456" w:rsidRPr="00326CC8" w:rsidRDefault="00031456" w:rsidP="00E60DB7">
      <w:pPr>
        <w:spacing w:before="100" w:beforeAutospacing="1" w:after="120"/>
        <w:ind w:left="426"/>
        <w:jc w:val="both"/>
        <w:rPr>
          <w:rFonts w:asciiTheme="majorHAnsi" w:hAnsiTheme="majorHAnsi"/>
          <w:szCs w:val="32"/>
          <w:lang w:val="es-CR" w:eastAsia="ja-JP"/>
        </w:rPr>
      </w:pPr>
      <w:r w:rsidRPr="00326CC8">
        <w:rPr>
          <w:rFonts w:asciiTheme="majorHAnsi" w:hAnsiTheme="majorHAnsi"/>
          <w:szCs w:val="32"/>
          <w:lang w:val="es-CR" w:eastAsia="ja-JP"/>
        </w:rPr>
        <w:t>17. Utilizar software de geometría dinámica para estudiar propiedades y realizar conjeturas sobre las figuras geométricas.</w:t>
      </w:r>
    </w:p>
    <w:p w14:paraId="3F771ABF" w14:textId="77777777" w:rsidR="00031456" w:rsidRPr="00326CC8" w:rsidRDefault="00031456" w:rsidP="00E60DB7">
      <w:pPr>
        <w:spacing w:before="100" w:beforeAutospacing="1" w:after="120"/>
        <w:ind w:left="426"/>
        <w:jc w:val="both"/>
        <w:rPr>
          <w:rFonts w:asciiTheme="majorHAnsi" w:hAnsiTheme="majorHAnsi"/>
          <w:szCs w:val="32"/>
          <w:lang w:val="es-CR" w:eastAsia="ja-JP"/>
        </w:rPr>
      </w:pPr>
      <w:r w:rsidRPr="00326CC8">
        <w:rPr>
          <w:rFonts w:asciiTheme="majorHAnsi" w:hAnsiTheme="majorHAnsi"/>
          <w:szCs w:val="32"/>
          <w:lang w:val="es-CR" w:eastAsia="ja-JP"/>
        </w:rPr>
        <w:t>18. Identificar el radio y el diámetro de una esfera.</w:t>
      </w:r>
    </w:p>
    <w:p w14:paraId="3F771AC0" w14:textId="77777777" w:rsidR="00031456" w:rsidRPr="00326CC8" w:rsidRDefault="00031456" w:rsidP="00E60DB7">
      <w:pPr>
        <w:spacing w:before="100" w:beforeAutospacing="1" w:after="120"/>
        <w:ind w:left="425"/>
        <w:jc w:val="both"/>
        <w:rPr>
          <w:rFonts w:asciiTheme="majorHAnsi" w:hAnsiTheme="majorHAnsi"/>
          <w:szCs w:val="32"/>
          <w:lang w:val="es-CR" w:eastAsia="ja-JP"/>
        </w:rPr>
      </w:pPr>
      <w:r w:rsidRPr="00326CC8">
        <w:rPr>
          <w:rFonts w:asciiTheme="majorHAnsi" w:hAnsiTheme="majorHAnsi"/>
          <w:szCs w:val="32"/>
          <w:lang w:val="es-CR" w:eastAsia="ja-JP"/>
        </w:rPr>
        <w:lastRenderedPageBreak/>
        <w:t>19. Identificar la superficie lateral, las bases, la altura, el radio y el diámetro de un cilindro circular recto.</w:t>
      </w:r>
    </w:p>
    <w:p w14:paraId="3F771AC1" w14:textId="77777777" w:rsidR="00031456" w:rsidRPr="00326CC8" w:rsidRDefault="00031456" w:rsidP="00E60DB7">
      <w:pPr>
        <w:spacing w:before="100" w:beforeAutospacing="1" w:after="120"/>
        <w:ind w:left="425"/>
        <w:jc w:val="both"/>
        <w:rPr>
          <w:rFonts w:asciiTheme="majorHAnsi" w:hAnsiTheme="majorHAnsi"/>
          <w:szCs w:val="32"/>
          <w:lang w:val="es-CR" w:eastAsia="ja-JP"/>
        </w:rPr>
      </w:pPr>
      <w:r w:rsidRPr="00326CC8">
        <w:rPr>
          <w:rFonts w:asciiTheme="majorHAnsi" w:hAnsiTheme="majorHAnsi"/>
          <w:szCs w:val="32"/>
          <w:lang w:val="es-CR" w:eastAsia="ja-JP"/>
        </w:rPr>
        <w:t>20. Determinar qué figuras se obtienen mediante secciones planas de una esfera o un cilindro y características métricas de ellas.</w:t>
      </w:r>
    </w:p>
    <w:p w14:paraId="3F771AC2" w14:textId="77777777" w:rsidR="00031456" w:rsidRPr="00326CC8" w:rsidRDefault="00031456" w:rsidP="00E60DB7">
      <w:pPr>
        <w:spacing w:before="100" w:beforeAutospacing="1" w:after="120"/>
        <w:ind w:left="425"/>
        <w:jc w:val="both"/>
        <w:rPr>
          <w:rFonts w:asciiTheme="majorHAnsi" w:hAnsiTheme="majorHAnsi"/>
          <w:szCs w:val="32"/>
          <w:lang w:val="es-CR" w:eastAsia="ja-JP"/>
        </w:rPr>
      </w:pPr>
      <w:r w:rsidRPr="00326CC8">
        <w:rPr>
          <w:rFonts w:asciiTheme="majorHAnsi" w:hAnsiTheme="majorHAnsi"/>
          <w:szCs w:val="32"/>
          <w:lang w:val="es-CR" w:eastAsia="ja-JP"/>
        </w:rPr>
        <w:t>21. Reconocer elipses en diferentes contextos.</w:t>
      </w:r>
    </w:p>
    <w:p w14:paraId="3F771AC3" w14:textId="77777777" w:rsidR="00AB128D" w:rsidRDefault="00AB128D" w:rsidP="00AB128D">
      <w:pPr>
        <w:jc w:val="both"/>
        <w:rPr>
          <w:rFonts w:ascii="Calibri" w:eastAsia="Calibri" w:hAnsi="Calibri"/>
          <w:b/>
          <w:bCs/>
          <w:lang w:val="es-CR" w:eastAsia="en-US"/>
        </w:rPr>
      </w:pPr>
    </w:p>
    <w:p w14:paraId="3F771AC4" w14:textId="77777777" w:rsidR="00AB128D" w:rsidRPr="00017340" w:rsidRDefault="00AB128D" w:rsidP="00017340">
      <w:pPr>
        <w:jc w:val="center"/>
        <w:rPr>
          <w:rFonts w:ascii="Calibri" w:eastAsia="Calibri" w:hAnsi="Calibri"/>
          <w:szCs w:val="22"/>
          <w:lang w:val="es-CR" w:eastAsia="en-US"/>
        </w:rPr>
      </w:pPr>
      <w:r w:rsidRPr="00017340">
        <w:rPr>
          <w:rFonts w:ascii="Calibri" w:eastAsia="Calibri" w:hAnsi="Calibri"/>
          <w:b/>
          <w:bCs/>
          <w:sz w:val="28"/>
          <w:lang w:val="es-CR" w:eastAsia="en-US"/>
        </w:rPr>
        <w:t>Estadística</w:t>
      </w:r>
      <w:r w:rsidR="00017340">
        <w:rPr>
          <w:rFonts w:ascii="Calibri" w:eastAsia="Calibri" w:hAnsi="Calibri"/>
          <w:b/>
          <w:bCs/>
          <w:sz w:val="28"/>
          <w:lang w:val="es-CR" w:eastAsia="en-US"/>
        </w:rPr>
        <w:t xml:space="preserve"> </w:t>
      </w:r>
      <w:r w:rsidR="00017340" w:rsidRPr="00EC4DC8">
        <w:rPr>
          <w:rFonts w:ascii="Calibri" w:eastAsia="Calibri" w:hAnsi="Calibri"/>
          <w:b/>
          <w:bCs/>
          <w:sz w:val="28"/>
          <w:lang w:val="es-CR" w:eastAsia="en-US"/>
        </w:rPr>
        <w:t>y Probabilidad</w:t>
      </w:r>
    </w:p>
    <w:p w14:paraId="3F771AC5" w14:textId="77777777" w:rsidR="00AB128D" w:rsidRDefault="00AB128D" w:rsidP="00AB128D">
      <w:pPr>
        <w:jc w:val="both"/>
        <w:rPr>
          <w:rFonts w:ascii="Calibri" w:eastAsia="Calibri" w:hAnsi="Calibri"/>
          <w:sz w:val="22"/>
          <w:szCs w:val="22"/>
          <w:lang w:val="es-CR" w:eastAsia="en-US"/>
        </w:rPr>
      </w:pPr>
    </w:p>
    <w:p w14:paraId="3F771AC6" w14:textId="77777777" w:rsidR="00AB128D" w:rsidRPr="00326CC8" w:rsidRDefault="00AB128D" w:rsidP="00AB128D">
      <w:pPr>
        <w:jc w:val="both"/>
        <w:rPr>
          <w:rFonts w:asciiTheme="majorHAnsi" w:hAnsiTheme="majorHAnsi"/>
          <w:szCs w:val="32"/>
          <w:lang w:val="es-CR" w:eastAsia="ja-JP"/>
        </w:rPr>
      </w:pPr>
      <w:r w:rsidRPr="00326CC8">
        <w:rPr>
          <w:rFonts w:asciiTheme="majorHAnsi" w:hAnsiTheme="majorHAnsi"/>
          <w:szCs w:val="32"/>
          <w:lang w:val="es-CR" w:eastAsia="ja-JP"/>
        </w:rPr>
        <w:t>Se abordarán las habilidades correspondientes al nivel décimo año del Programa, a saber:</w:t>
      </w:r>
    </w:p>
    <w:p w14:paraId="3F771AC7" w14:textId="77777777" w:rsidR="00AB128D" w:rsidRPr="00326CC8" w:rsidRDefault="00AB128D" w:rsidP="00326CC8">
      <w:pPr>
        <w:ind w:left="426"/>
        <w:jc w:val="both"/>
        <w:rPr>
          <w:rFonts w:asciiTheme="majorHAnsi" w:hAnsiTheme="majorHAnsi"/>
          <w:szCs w:val="32"/>
          <w:lang w:val="es-CR" w:eastAsia="ja-JP"/>
        </w:rPr>
      </w:pPr>
    </w:p>
    <w:p w14:paraId="3F771AC8" w14:textId="77777777" w:rsidR="00AB128D" w:rsidRDefault="00AB128D" w:rsidP="00E60DB7">
      <w:pPr>
        <w:pStyle w:val="Prrafodelista"/>
        <w:numPr>
          <w:ilvl w:val="0"/>
          <w:numId w:val="14"/>
        </w:numPr>
        <w:tabs>
          <w:tab w:val="left" w:pos="709"/>
          <w:tab w:val="left" w:pos="851"/>
        </w:tabs>
        <w:spacing w:before="100" w:beforeAutospacing="1" w:after="120"/>
        <w:ind w:left="567" w:firstLine="0"/>
        <w:rPr>
          <w:rFonts w:asciiTheme="majorHAnsi" w:hAnsiTheme="majorHAnsi" w:cs="Times New Roman"/>
          <w:sz w:val="24"/>
          <w:lang w:eastAsia="ja-JP"/>
        </w:rPr>
      </w:pPr>
      <w:r w:rsidRPr="00E60DB7">
        <w:rPr>
          <w:rFonts w:asciiTheme="majorHAnsi" w:hAnsiTheme="majorHAnsi" w:cs="Times New Roman"/>
          <w:sz w:val="24"/>
          <w:lang w:eastAsia="ja-JP"/>
        </w:rPr>
        <w:t>Utilizar diferentes tipos de representaciones gráficas o tabulares para el análisis de datos cualitativos y favorecer la resolución de problemas vinculados con diversas áreas.</w:t>
      </w:r>
    </w:p>
    <w:p w14:paraId="3F771AC9" w14:textId="77777777" w:rsidR="00E60DB7" w:rsidRPr="00E60DB7" w:rsidRDefault="00E60DB7" w:rsidP="00E60DB7">
      <w:pPr>
        <w:pStyle w:val="Prrafodelista"/>
        <w:spacing w:before="100" w:beforeAutospacing="1" w:after="120"/>
        <w:ind w:left="782"/>
        <w:rPr>
          <w:rFonts w:asciiTheme="majorHAnsi" w:hAnsiTheme="majorHAnsi" w:cs="Times New Roman"/>
          <w:sz w:val="24"/>
          <w:lang w:eastAsia="ja-JP"/>
        </w:rPr>
      </w:pPr>
    </w:p>
    <w:p w14:paraId="3F771ACA" w14:textId="77777777" w:rsidR="00AB128D" w:rsidRPr="00E60DB7" w:rsidRDefault="00AB128D" w:rsidP="00E60DB7">
      <w:pPr>
        <w:pStyle w:val="Prrafodelista"/>
        <w:numPr>
          <w:ilvl w:val="0"/>
          <w:numId w:val="14"/>
        </w:numPr>
        <w:tabs>
          <w:tab w:val="left" w:pos="851"/>
        </w:tabs>
        <w:spacing w:before="100" w:beforeAutospacing="1" w:after="120"/>
        <w:ind w:left="567" w:firstLine="0"/>
        <w:rPr>
          <w:rFonts w:asciiTheme="majorHAnsi" w:hAnsiTheme="majorHAnsi" w:cs="Times New Roman"/>
          <w:sz w:val="24"/>
          <w:lang w:eastAsia="ja-JP"/>
        </w:rPr>
      </w:pPr>
      <w:r w:rsidRPr="00E60DB7">
        <w:rPr>
          <w:rFonts w:asciiTheme="majorHAnsi" w:hAnsiTheme="majorHAnsi" w:cs="Times New Roman"/>
          <w:sz w:val="24"/>
          <w:lang w:eastAsia="ja-JP"/>
        </w:rPr>
        <w:t>Resumir un grupo de datos mediante el uso de la moda, la media aritmética, la mediana, los cuartiles, el máximo y el mínimo, e interpretar la información que proporcionan dichas medidas.</w:t>
      </w:r>
    </w:p>
    <w:p w14:paraId="3F771ACB" w14:textId="77777777" w:rsidR="00AB128D" w:rsidRPr="00326CC8" w:rsidRDefault="00E60DB7" w:rsidP="00E60DB7">
      <w:pPr>
        <w:spacing w:before="100" w:beforeAutospacing="1" w:after="120"/>
        <w:ind w:left="425"/>
        <w:jc w:val="both"/>
        <w:rPr>
          <w:rFonts w:asciiTheme="majorHAnsi" w:hAnsiTheme="majorHAnsi"/>
          <w:szCs w:val="32"/>
          <w:lang w:val="es-CR" w:eastAsia="ja-JP"/>
        </w:rPr>
      </w:pPr>
      <w:r>
        <w:rPr>
          <w:rFonts w:asciiTheme="majorHAnsi" w:hAnsiTheme="majorHAnsi"/>
          <w:szCs w:val="32"/>
          <w:lang w:val="es-CR" w:eastAsia="ja-JP"/>
        </w:rPr>
        <w:t xml:space="preserve">3. </w:t>
      </w:r>
      <w:r w:rsidR="00AB128D" w:rsidRPr="00326CC8">
        <w:rPr>
          <w:rFonts w:asciiTheme="majorHAnsi" w:hAnsiTheme="majorHAnsi"/>
          <w:szCs w:val="32"/>
          <w:lang w:val="es-CR" w:eastAsia="ja-JP"/>
        </w:rPr>
        <w:t>Identificar la ubicación aproximada de las medidas de posición de acuerdo con el tipo de asimetría de la distribución de los datos.</w:t>
      </w:r>
    </w:p>
    <w:p w14:paraId="3F771ACC" w14:textId="77777777" w:rsidR="00AB128D" w:rsidRPr="00326CC8" w:rsidRDefault="00326CC8" w:rsidP="00E60DB7">
      <w:pPr>
        <w:spacing w:before="100" w:beforeAutospacing="1" w:after="120"/>
        <w:ind w:left="425"/>
        <w:jc w:val="both"/>
        <w:rPr>
          <w:rFonts w:asciiTheme="majorHAnsi" w:hAnsiTheme="majorHAnsi"/>
          <w:szCs w:val="32"/>
          <w:lang w:val="es-CR" w:eastAsia="ja-JP"/>
        </w:rPr>
      </w:pPr>
      <w:r>
        <w:rPr>
          <w:rFonts w:asciiTheme="majorHAnsi" w:hAnsiTheme="majorHAnsi"/>
          <w:szCs w:val="32"/>
          <w:lang w:val="es-CR" w:eastAsia="ja-JP"/>
        </w:rPr>
        <w:t xml:space="preserve">4. </w:t>
      </w:r>
      <w:r w:rsidR="00AB128D" w:rsidRPr="00326CC8">
        <w:rPr>
          <w:rFonts w:asciiTheme="majorHAnsi" w:hAnsiTheme="majorHAnsi"/>
          <w:szCs w:val="32"/>
          <w:lang w:val="es-CR" w:eastAsia="ja-JP"/>
        </w:rPr>
        <w:t>Utilizar la calculadora o la computadora para calcular las medidas estadísticas correspondientes de un grupo de datos.</w:t>
      </w:r>
    </w:p>
    <w:p w14:paraId="3F771ACD" w14:textId="77777777" w:rsidR="00AB128D" w:rsidRPr="00326CC8" w:rsidRDefault="00326CC8" w:rsidP="00E60DB7">
      <w:pPr>
        <w:spacing w:before="100" w:beforeAutospacing="1" w:after="120"/>
        <w:ind w:left="425"/>
        <w:jc w:val="both"/>
        <w:rPr>
          <w:rFonts w:asciiTheme="majorHAnsi" w:hAnsiTheme="majorHAnsi"/>
          <w:szCs w:val="32"/>
          <w:lang w:val="es-CR" w:eastAsia="ja-JP"/>
        </w:rPr>
      </w:pPr>
      <w:r>
        <w:rPr>
          <w:rFonts w:asciiTheme="majorHAnsi" w:hAnsiTheme="majorHAnsi"/>
          <w:szCs w:val="32"/>
          <w:lang w:val="es-CR" w:eastAsia="ja-JP"/>
        </w:rPr>
        <w:t xml:space="preserve">5. </w:t>
      </w:r>
      <w:r w:rsidR="00AB128D" w:rsidRPr="00326CC8">
        <w:rPr>
          <w:rFonts w:asciiTheme="majorHAnsi" w:hAnsiTheme="majorHAnsi"/>
          <w:szCs w:val="32"/>
          <w:lang w:val="es-CR" w:eastAsia="ja-JP"/>
        </w:rPr>
        <w:t>Determinar la media aritmética en grupos de datos que tienen pesos relativos (o ponderación) diferentes entre sí.</w:t>
      </w:r>
    </w:p>
    <w:p w14:paraId="3F771ACE" w14:textId="77777777" w:rsidR="00AB128D" w:rsidRPr="00326CC8" w:rsidRDefault="00AB128D" w:rsidP="00E60DB7">
      <w:pPr>
        <w:spacing w:before="100" w:beforeAutospacing="1" w:after="120"/>
        <w:ind w:left="425"/>
        <w:jc w:val="both"/>
        <w:rPr>
          <w:rFonts w:asciiTheme="majorHAnsi" w:hAnsiTheme="majorHAnsi"/>
          <w:szCs w:val="32"/>
          <w:lang w:val="es-CR" w:eastAsia="ja-JP"/>
        </w:rPr>
      </w:pPr>
      <w:r w:rsidRPr="00326CC8">
        <w:rPr>
          <w:rFonts w:asciiTheme="majorHAnsi" w:hAnsiTheme="majorHAnsi"/>
          <w:szCs w:val="32"/>
          <w:lang w:val="es-CR" w:eastAsia="ja-JP"/>
        </w:rPr>
        <w:t>6.  Utilizar la media aritmética ponderada para determinar el promedio cuando los datos se encuentran agrupados en una distribución de frecuencias.</w:t>
      </w:r>
    </w:p>
    <w:p w14:paraId="3F771ACF" w14:textId="77777777" w:rsidR="00031456" w:rsidRDefault="00031456" w:rsidP="00326CC8">
      <w:pPr>
        <w:ind w:left="426"/>
        <w:jc w:val="both"/>
        <w:rPr>
          <w:rFonts w:ascii="Calibri" w:eastAsia="Calibri" w:hAnsi="Calibri"/>
          <w:b/>
          <w:bCs/>
          <w:lang w:val="es-CR" w:eastAsia="en-US"/>
        </w:rPr>
      </w:pPr>
    </w:p>
    <w:p w14:paraId="3F771AD0" w14:textId="77777777" w:rsidR="00F44574" w:rsidRDefault="00F44574" w:rsidP="006E71BC">
      <w:pPr>
        <w:jc w:val="both"/>
        <w:rPr>
          <w:rFonts w:ascii="Calibri" w:eastAsia="Calibri" w:hAnsi="Calibri"/>
          <w:b/>
          <w:bCs/>
          <w:lang w:val="es-CR" w:eastAsia="en-US"/>
        </w:rPr>
      </w:pPr>
    </w:p>
    <w:p w14:paraId="3F771AD1" w14:textId="77777777" w:rsidR="006A2D2C" w:rsidRPr="00017340" w:rsidRDefault="00031456" w:rsidP="00017340">
      <w:pPr>
        <w:jc w:val="center"/>
        <w:rPr>
          <w:rFonts w:ascii="Calibri" w:eastAsia="Calibri" w:hAnsi="Calibri"/>
          <w:sz w:val="28"/>
          <w:lang w:val="es-CR" w:eastAsia="en-US"/>
        </w:rPr>
      </w:pPr>
      <w:r w:rsidRPr="00017340">
        <w:rPr>
          <w:rFonts w:ascii="Calibri" w:eastAsia="Calibri" w:hAnsi="Calibri"/>
          <w:b/>
          <w:bCs/>
          <w:sz w:val="28"/>
          <w:lang w:val="es-CR" w:eastAsia="en-US"/>
        </w:rPr>
        <w:t>R</w:t>
      </w:r>
      <w:r w:rsidR="006A2D2C" w:rsidRPr="00017340">
        <w:rPr>
          <w:rFonts w:ascii="Calibri" w:eastAsia="Calibri" w:hAnsi="Calibri"/>
          <w:b/>
          <w:bCs/>
          <w:sz w:val="28"/>
          <w:lang w:val="es-CR" w:eastAsia="en-US"/>
        </w:rPr>
        <w:t>elaciones y Algebra</w:t>
      </w:r>
    </w:p>
    <w:p w14:paraId="3F771AD2" w14:textId="77777777" w:rsidR="009201B9" w:rsidRPr="00017340" w:rsidRDefault="009201B9" w:rsidP="00017340">
      <w:pPr>
        <w:jc w:val="center"/>
        <w:rPr>
          <w:rFonts w:ascii="Calibri" w:eastAsia="Calibri" w:hAnsi="Calibri"/>
          <w:szCs w:val="22"/>
          <w:lang w:val="es-CR" w:eastAsia="en-US"/>
        </w:rPr>
      </w:pPr>
    </w:p>
    <w:p w14:paraId="3F771AD3" w14:textId="77777777" w:rsidR="006A2D2C" w:rsidRPr="00326CC8" w:rsidRDefault="006A2D2C" w:rsidP="006E71BC">
      <w:pPr>
        <w:jc w:val="both"/>
        <w:rPr>
          <w:rFonts w:asciiTheme="majorHAnsi" w:hAnsiTheme="majorHAnsi"/>
          <w:szCs w:val="32"/>
          <w:lang w:val="es-CR" w:eastAsia="ja-JP"/>
        </w:rPr>
      </w:pPr>
      <w:r w:rsidRPr="00326CC8">
        <w:rPr>
          <w:rFonts w:asciiTheme="majorHAnsi" w:hAnsiTheme="majorHAnsi"/>
          <w:szCs w:val="32"/>
          <w:lang w:val="es-CR" w:eastAsia="ja-JP"/>
        </w:rPr>
        <w:t xml:space="preserve">Se </w:t>
      </w:r>
      <w:r w:rsidR="008011FB" w:rsidRPr="00326CC8">
        <w:rPr>
          <w:rFonts w:asciiTheme="majorHAnsi" w:hAnsiTheme="majorHAnsi"/>
          <w:szCs w:val="32"/>
          <w:lang w:val="es-CR" w:eastAsia="ja-JP"/>
        </w:rPr>
        <w:t>abordarán</w:t>
      </w:r>
      <w:r w:rsidRPr="00326CC8">
        <w:rPr>
          <w:rFonts w:asciiTheme="majorHAnsi" w:hAnsiTheme="majorHAnsi"/>
          <w:szCs w:val="32"/>
          <w:lang w:val="es-CR" w:eastAsia="ja-JP"/>
        </w:rPr>
        <w:t xml:space="preserve"> las habilidades correspondientes </w:t>
      </w:r>
      <w:r w:rsidR="00C50CFB" w:rsidRPr="00326CC8">
        <w:rPr>
          <w:rFonts w:asciiTheme="majorHAnsi" w:hAnsiTheme="majorHAnsi"/>
          <w:szCs w:val="32"/>
          <w:lang w:val="es-CR" w:eastAsia="ja-JP"/>
        </w:rPr>
        <w:t>al nivel de décimo año</w:t>
      </w:r>
      <w:r w:rsidRPr="00326CC8">
        <w:rPr>
          <w:rFonts w:asciiTheme="majorHAnsi" w:hAnsiTheme="majorHAnsi"/>
          <w:szCs w:val="32"/>
          <w:lang w:val="es-CR" w:eastAsia="ja-JP"/>
        </w:rPr>
        <w:t xml:space="preserve"> del Programa, </w:t>
      </w:r>
      <w:r w:rsidR="00C50CFB" w:rsidRPr="00326CC8">
        <w:rPr>
          <w:rFonts w:asciiTheme="majorHAnsi" w:hAnsiTheme="majorHAnsi"/>
          <w:szCs w:val="32"/>
          <w:lang w:val="es-CR" w:eastAsia="ja-JP"/>
        </w:rPr>
        <w:t>a saber:</w:t>
      </w:r>
    </w:p>
    <w:p w14:paraId="3F771AD4" w14:textId="77777777" w:rsidR="00C50CFB" w:rsidRPr="00326CC8" w:rsidRDefault="00C50CFB" w:rsidP="006E71BC">
      <w:pPr>
        <w:jc w:val="both"/>
        <w:rPr>
          <w:rFonts w:asciiTheme="majorHAnsi" w:hAnsiTheme="majorHAnsi"/>
          <w:szCs w:val="32"/>
          <w:lang w:val="es-CR" w:eastAsia="ja-JP"/>
        </w:rPr>
      </w:pPr>
    </w:p>
    <w:p w14:paraId="3F771AD5" w14:textId="77777777" w:rsidR="00C50CFB" w:rsidRPr="00326CC8" w:rsidRDefault="00C50CFB"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1.  Analizar subconjuntos de los números reales.</w:t>
      </w:r>
    </w:p>
    <w:p w14:paraId="3F771AD6" w14:textId="77777777" w:rsidR="00C50CFB" w:rsidRPr="00326CC8" w:rsidRDefault="00C50CFB"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2.  Utilizar correctamente los símbolos de pertenencia y de subconjunto.</w:t>
      </w:r>
    </w:p>
    <w:p w14:paraId="3F771AD7" w14:textId="77777777" w:rsidR="00C50CFB" w:rsidRPr="00326CC8" w:rsidRDefault="00C50CFB"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3.  Representar intervalos numéricos en forma gráfica, simbólica y por comprensión.</w:t>
      </w:r>
    </w:p>
    <w:p w14:paraId="3F771AD8" w14:textId="77777777" w:rsidR="00C50CFB" w:rsidRPr="00326CC8" w:rsidRDefault="00C50CFB"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4.  Determinar la unión y la intersección de conjuntos numéricos.</w:t>
      </w:r>
    </w:p>
    <w:p w14:paraId="3F771AD9" w14:textId="77777777" w:rsidR="00C50CFB" w:rsidRPr="00326CC8" w:rsidRDefault="00C50CFB"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5.  Determinar el complemento de un conjunto numérico dado.</w:t>
      </w:r>
    </w:p>
    <w:p w14:paraId="3F771ADA" w14:textId="77777777" w:rsidR="00C50CFB" w:rsidRPr="00326CC8" w:rsidRDefault="00C50CFB" w:rsidP="00326CC8">
      <w:pPr>
        <w:ind w:left="426"/>
        <w:jc w:val="both"/>
        <w:rPr>
          <w:rFonts w:asciiTheme="majorHAnsi" w:hAnsiTheme="majorHAnsi"/>
          <w:szCs w:val="32"/>
          <w:lang w:val="es-CR" w:eastAsia="ja-JP"/>
        </w:rPr>
      </w:pPr>
    </w:p>
    <w:p w14:paraId="3F771ADB" w14:textId="77777777" w:rsidR="00C50CFB" w:rsidRPr="00326CC8" w:rsidRDefault="00C50CFB"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lastRenderedPageBreak/>
        <w:t>6.  Identificar si una relación dada en forma tabular, simbólica o gráfica corresponde a una función.</w:t>
      </w:r>
    </w:p>
    <w:p w14:paraId="3F771ADC" w14:textId="77777777" w:rsidR="00C50CFB" w:rsidRPr="00326CC8" w:rsidRDefault="00C50CFB"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7.  Evaluar el valor de una función dada en forma gráfica o algebraica, en distintos puntos de su dominio.</w:t>
      </w:r>
      <w:r w:rsidRPr="00326CC8">
        <w:rPr>
          <w:rFonts w:asciiTheme="majorHAnsi" w:hAnsiTheme="majorHAnsi"/>
          <w:szCs w:val="32"/>
          <w:lang w:val="es-CR" w:eastAsia="ja-JP"/>
        </w:rPr>
        <w:tab/>
      </w:r>
    </w:p>
    <w:p w14:paraId="3F771ADD" w14:textId="77777777" w:rsidR="00C50CFB" w:rsidRPr="00326CC8" w:rsidRDefault="00C50CFB"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8.  Analizar una función a partir de sus representaciones.</w:t>
      </w:r>
    </w:p>
    <w:p w14:paraId="3F771ADE" w14:textId="77777777" w:rsidR="00C50CFB" w:rsidRPr="00326CC8" w:rsidRDefault="00C50CFB"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9.  Calcular la composición de dos funciones.</w:t>
      </w:r>
    </w:p>
    <w:p w14:paraId="3F771ADF" w14:textId="77777777" w:rsidR="006A2D2C" w:rsidRDefault="006A2D2C" w:rsidP="006E71BC">
      <w:pPr>
        <w:jc w:val="both"/>
        <w:rPr>
          <w:rFonts w:ascii="Calibri" w:eastAsia="Calibri" w:hAnsi="Calibri"/>
          <w:sz w:val="22"/>
          <w:szCs w:val="22"/>
          <w:lang w:val="es-CR" w:eastAsia="en-US"/>
        </w:rPr>
      </w:pPr>
    </w:p>
    <w:p w14:paraId="3F771AE0" w14:textId="77777777" w:rsidR="00C50CFB" w:rsidRDefault="00C50CFB" w:rsidP="006E71BC">
      <w:pPr>
        <w:jc w:val="both"/>
        <w:rPr>
          <w:rFonts w:ascii="Calibri" w:eastAsia="Calibri" w:hAnsi="Calibri"/>
          <w:sz w:val="22"/>
          <w:szCs w:val="22"/>
          <w:lang w:val="es-CR" w:eastAsia="en-US"/>
        </w:rPr>
      </w:pPr>
    </w:p>
    <w:p w14:paraId="3F771AE1" w14:textId="77777777" w:rsidR="009201B9" w:rsidRPr="009201B9" w:rsidRDefault="006A2D2C" w:rsidP="00017340">
      <w:pPr>
        <w:shd w:val="clear" w:color="auto" w:fill="F2DBDB" w:themeFill="accent2" w:themeFillTint="33"/>
        <w:jc w:val="both"/>
        <w:rPr>
          <w:rFonts w:ascii="Calibri" w:eastAsia="Calibri" w:hAnsi="Calibri"/>
          <w:sz w:val="56"/>
          <w:szCs w:val="56"/>
          <w:lang w:val="es-CR" w:eastAsia="en-US"/>
        </w:rPr>
      </w:pPr>
      <w:r w:rsidRPr="009201B9">
        <w:rPr>
          <w:rFonts w:ascii="Calibri" w:eastAsia="Calibri" w:hAnsi="Calibri"/>
          <w:sz w:val="56"/>
          <w:szCs w:val="56"/>
          <w:lang w:val="es-CR" w:eastAsia="en-US"/>
        </w:rPr>
        <w:t>Undécimo Año</w:t>
      </w:r>
    </w:p>
    <w:p w14:paraId="3F771AE2" w14:textId="77777777" w:rsidR="009201B9" w:rsidRDefault="009201B9" w:rsidP="006E71BC">
      <w:pPr>
        <w:jc w:val="both"/>
        <w:rPr>
          <w:rFonts w:ascii="Calibri" w:eastAsia="Calibri" w:hAnsi="Calibri"/>
          <w:b/>
          <w:bCs/>
          <w:lang w:val="es-CR" w:eastAsia="en-US"/>
        </w:rPr>
      </w:pPr>
    </w:p>
    <w:p w14:paraId="3F771AE3" w14:textId="77777777" w:rsidR="00995BEC" w:rsidRPr="00017340" w:rsidRDefault="006A2D2C" w:rsidP="00017340">
      <w:pPr>
        <w:jc w:val="center"/>
        <w:rPr>
          <w:rFonts w:ascii="Calibri" w:eastAsia="Calibri" w:hAnsi="Calibri"/>
          <w:szCs w:val="22"/>
          <w:lang w:val="es-CR" w:eastAsia="en-US"/>
        </w:rPr>
      </w:pPr>
      <w:r w:rsidRPr="00017340">
        <w:rPr>
          <w:rFonts w:ascii="Calibri" w:eastAsia="Calibri" w:hAnsi="Calibri"/>
          <w:b/>
          <w:bCs/>
          <w:sz w:val="28"/>
          <w:lang w:val="es-CR" w:eastAsia="en-US"/>
        </w:rPr>
        <w:t>Geometría</w:t>
      </w:r>
    </w:p>
    <w:p w14:paraId="3F771AE4" w14:textId="77777777" w:rsidR="009201B9" w:rsidRDefault="009201B9" w:rsidP="006E71BC">
      <w:pPr>
        <w:jc w:val="both"/>
        <w:rPr>
          <w:rFonts w:ascii="Calibri" w:eastAsia="Calibri" w:hAnsi="Calibri"/>
          <w:sz w:val="22"/>
          <w:szCs w:val="22"/>
          <w:lang w:val="es-CR" w:eastAsia="en-US"/>
        </w:rPr>
      </w:pPr>
    </w:p>
    <w:p w14:paraId="3F771AE5" w14:textId="77777777" w:rsidR="006A2D2C" w:rsidRPr="00326CC8" w:rsidRDefault="00AB128D" w:rsidP="006E71BC">
      <w:pPr>
        <w:jc w:val="both"/>
        <w:rPr>
          <w:rFonts w:asciiTheme="majorHAnsi" w:hAnsiTheme="majorHAnsi"/>
          <w:szCs w:val="32"/>
          <w:lang w:val="es-CR" w:eastAsia="ja-JP"/>
        </w:rPr>
      </w:pPr>
      <w:r w:rsidRPr="00326CC8">
        <w:rPr>
          <w:rFonts w:asciiTheme="majorHAnsi" w:hAnsiTheme="majorHAnsi"/>
          <w:szCs w:val="32"/>
          <w:lang w:val="es-CR" w:eastAsia="ja-JP"/>
        </w:rPr>
        <w:t xml:space="preserve">Se abordarán </w:t>
      </w:r>
      <w:r w:rsidR="00995BEC" w:rsidRPr="00326CC8">
        <w:rPr>
          <w:rFonts w:asciiTheme="majorHAnsi" w:hAnsiTheme="majorHAnsi"/>
          <w:szCs w:val="32"/>
          <w:lang w:val="es-CR" w:eastAsia="ja-JP"/>
        </w:rPr>
        <w:t xml:space="preserve">las habilidades correspondientes al nivel </w:t>
      </w:r>
      <w:r w:rsidR="001D255D" w:rsidRPr="00326CC8">
        <w:rPr>
          <w:rFonts w:asciiTheme="majorHAnsi" w:hAnsiTheme="majorHAnsi"/>
          <w:szCs w:val="32"/>
          <w:lang w:val="es-CR" w:eastAsia="ja-JP"/>
        </w:rPr>
        <w:t>undécimo</w:t>
      </w:r>
      <w:r w:rsidR="00995BEC" w:rsidRPr="00326CC8">
        <w:rPr>
          <w:rFonts w:asciiTheme="majorHAnsi" w:hAnsiTheme="majorHAnsi"/>
          <w:szCs w:val="32"/>
          <w:lang w:val="es-CR" w:eastAsia="ja-JP"/>
        </w:rPr>
        <w:t xml:space="preserve"> año del Programa, a saber:</w:t>
      </w:r>
    </w:p>
    <w:p w14:paraId="3F771AE6" w14:textId="77777777" w:rsidR="00995BEC" w:rsidRPr="00326CC8" w:rsidRDefault="00995BEC" w:rsidP="006E71BC">
      <w:pPr>
        <w:jc w:val="both"/>
        <w:rPr>
          <w:rFonts w:asciiTheme="majorHAnsi" w:hAnsiTheme="majorHAnsi"/>
          <w:szCs w:val="32"/>
          <w:lang w:val="es-CR" w:eastAsia="ja-JP"/>
        </w:rPr>
      </w:pPr>
    </w:p>
    <w:p w14:paraId="3F771AE7"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  Determinar ejes de simetría en figuras simétricas.</w:t>
      </w:r>
    </w:p>
    <w:p w14:paraId="3F771AE8"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2.  Identificar elementos homólogos en figuras que presentan simetría axial.</w:t>
      </w:r>
    </w:p>
    <w:p w14:paraId="3F771AE9"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3.  Trazar figuras simétricas utilizando un sistema de ejes coordenados en el plano.</w:t>
      </w:r>
    </w:p>
    <w:p w14:paraId="3F771AEA" w14:textId="77777777" w:rsidR="001D255D"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4.  Resolver problemas relacionados con la simetría axial.</w:t>
      </w:r>
    </w:p>
    <w:p w14:paraId="3F771AEB"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5.  Aplicar el concepto de traslación, homotecia, reflexión y rotación para de- terminar qué figuras se obtienen a partir de figuras dadas.</w:t>
      </w:r>
    </w:p>
    <w:p w14:paraId="3F771AEC"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6.  Identificar elementos de las figuras geométricas que aparecen invariantes bajo reflexiones o rotaciones.</w:t>
      </w:r>
    </w:p>
    <w:p w14:paraId="3F771AED"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7.  Trazar la imagen reflejada de una figura dada con respecto a una recta.</w:t>
      </w:r>
    </w:p>
    <w:p w14:paraId="3F771AEE"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8.  Trazar la imagen de una figura dada si se la somete a una rotación.</w:t>
      </w:r>
    </w:p>
    <w:p w14:paraId="3F771AEF"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9.  Trazar en un plano cartesiano la figura que se obtiene al someter una figura a una traslación, rotación</w:t>
      </w:r>
      <w:r w:rsidR="00326CC8">
        <w:rPr>
          <w:rFonts w:asciiTheme="majorHAnsi" w:hAnsiTheme="majorHAnsi"/>
          <w:szCs w:val="32"/>
          <w:lang w:val="es-CR" w:eastAsia="ja-JP"/>
        </w:rPr>
        <w:t xml:space="preserve"> </w:t>
      </w:r>
      <w:r w:rsidRPr="00326CC8">
        <w:rPr>
          <w:rFonts w:asciiTheme="majorHAnsi" w:hAnsiTheme="majorHAnsi"/>
          <w:szCs w:val="32"/>
          <w:lang w:val="es-CR" w:eastAsia="ja-JP"/>
        </w:rPr>
        <w:t>u homotecia o combinaciones de ellas.</w:t>
      </w:r>
    </w:p>
    <w:p w14:paraId="3F771AF0"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10. Determinar el punto imagen de puntos dados mediante una transformación.</w:t>
      </w:r>
    </w:p>
    <w:p w14:paraId="3F771AF1"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11. Resolver problemas relacionados con diversas transformaciones en el plano.</w:t>
      </w:r>
    </w:p>
    <w:p w14:paraId="3F771AF2"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12.  Utilizar software de geometría dinámica para el análisis de las propiedades de las traslaciones,</w:t>
      </w:r>
      <w:r w:rsidR="00326CC8">
        <w:rPr>
          <w:rFonts w:asciiTheme="majorHAnsi" w:hAnsiTheme="majorHAnsi"/>
          <w:szCs w:val="32"/>
          <w:lang w:val="es-CR" w:eastAsia="ja-JP"/>
        </w:rPr>
        <w:t xml:space="preserve"> </w:t>
      </w:r>
      <w:r w:rsidRPr="00326CC8">
        <w:rPr>
          <w:rFonts w:asciiTheme="majorHAnsi" w:hAnsiTheme="majorHAnsi"/>
          <w:szCs w:val="32"/>
          <w:lang w:val="es-CR" w:eastAsia="ja-JP"/>
        </w:rPr>
        <w:t>homotecias y reflexiones.</w:t>
      </w:r>
    </w:p>
    <w:p w14:paraId="3F771AF3"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13. Plantear ejercicios o problemas que involucren alguna transformación o transformaciones de figuras en el plano.</w:t>
      </w:r>
    </w:p>
    <w:p w14:paraId="3F771AF4"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14. Identificar la superficie lateral, la base, la altura, el radio y el diámetro de la base y el vértice de un cono circular recto.</w:t>
      </w:r>
    </w:p>
    <w:p w14:paraId="3F771AF5"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15. Determinar qué figuras se obtienen mediante secciones planas de un cono circular recto y características métricas de ellas.</w:t>
      </w:r>
    </w:p>
    <w:p w14:paraId="3F771AF6"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16. Reconocer elipses, parábolas e hipérbolas en diferentes contextos.</w:t>
      </w:r>
    </w:p>
    <w:p w14:paraId="3F771AF7" w14:textId="77777777" w:rsidR="00263739" w:rsidRPr="00326CC8" w:rsidRDefault="00263739" w:rsidP="00326CC8">
      <w:pPr>
        <w:ind w:left="426"/>
        <w:jc w:val="both"/>
        <w:rPr>
          <w:rFonts w:asciiTheme="majorHAnsi" w:hAnsiTheme="majorHAnsi"/>
          <w:szCs w:val="32"/>
          <w:lang w:val="es-CR" w:eastAsia="ja-JP"/>
        </w:rPr>
      </w:pPr>
    </w:p>
    <w:p w14:paraId="3F771AF8" w14:textId="77777777" w:rsidR="00263739" w:rsidRPr="00326CC8" w:rsidRDefault="00263739" w:rsidP="00326CC8">
      <w:pPr>
        <w:ind w:left="426"/>
        <w:jc w:val="both"/>
        <w:rPr>
          <w:rFonts w:asciiTheme="majorHAnsi" w:hAnsiTheme="majorHAnsi"/>
          <w:szCs w:val="32"/>
          <w:lang w:val="es-CR" w:eastAsia="ja-JP"/>
        </w:rPr>
      </w:pPr>
      <w:r w:rsidRPr="00326CC8">
        <w:rPr>
          <w:rFonts w:asciiTheme="majorHAnsi" w:hAnsiTheme="majorHAnsi"/>
          <w:szCs w:val="32"/>
          <w:lang w:val="es-CR" w:eastAsia="ja-JP"/>
        </w:rPr>
        <w:t>17. Plantear y resolver problemas que involucren secciones de un cono mediante planos paralelos a la base.</w:t>
      </w:r>
    </w:p>
    <w:p w14:paraId="3F771AF9" w14:textId="77777777" w:rsidR="00263739" w:rsidRDefault="00263739" w:rsidP="006E71BC">
      <w:pPr>
        <w:jc w:val="both"/>
        <w:rPr>
          <w:rFonts w:ascii="Calibri" w:eastAsia="Calibri" w:hAnsi="Calibri"/>
          <w:sz w:val="22"/>
          <w:szCs w:val="22"/>
          <w:lang w:val="es-CR" w:eastAsia="en-US"/>
        </w:rPr>
      </w:pPr>
    </w:p>
    <w:p w14:paraId="3F771AFA" w14:textId="77777777" w:rsidR="00E81ECD" w:rsidRDefault="00E81ECD" w:rsidP="00AB128D">
      <w:pPr>
        <w:jc w:val="both"/>
        <w:rPr>
          <w:rFonts w:ascii="Calibri" w:eastAsia="Calibri" w:hAnsi="Calibri"/>
          <w:b/>
          <w:bCs/>
          <w:lang w:val="es-CR" w:eastAsia="en-US"/>
        </w:rPr>
      </w:pPr>
    </w:p>
    <w:p w14:paraId="3F771AFB" w14:textId="77777777" w:rsidR="00AB128D" w:rsidRPr="00017340" w:rsidRDefault="00AB128D" w:rsidP="00017340">
      <w:pPr>
        <w:jc w:val="center"/>
        <w:rPr>
          <w:rFonts w:ascii="Calibri" w:eastAsia="Calibri" w:hAnsi="Calibri"/>
          <w:b/>
          <w:sz w:val="28"/>
          <w:szCs w:val="28"/>
          <w:lang w:val="es-CR" w:eastAsia="en-US"/>
        </w:rPr>
      </w:pPr>
      <w:r w:rsidRPr="00017340">
        <w:rPr>
          <w:rFonts w:ascii="Calibri" w:eastAsia="Calibri" w:hAnsi="Calibri"/>
          <w:b/>
          <w:bCs/>
          <w:sz w:val="28"/>
          <w:szCs w:val="28"/>
          <w:lang w:val="es-CR" w:eastAsia="en-US"/>
        </w:rPr>
        <w:t>Estadística</w:t>
      </w:r>
      <w:r w:rsidRPr="00017340">
        <w:rPr>
          <w:rFonts w:ascii="Calibri" w:eastAsia="Calibri" w:hAnsi="Calibri"/>
          <w:b/>
          <w:sz w:val="28"/>
          <w:szCs w:val="28"/>
          <w:lang w:val="es-CR" w:eastAsia="en-US"/>
        </w:rPr>
        <w:t xml:space="preserve"> </w:t>
      </w:r>
      <w:r w:rsidR="00017340" w:rsidRPr="00017340">
        <w:rPr>
          <w:rFonts w:ascii="Calibri" w:eastAsia="Calibri" w:hAnsi="Calibri"/>
          <w:b/>
          <w:sz w:val="28"/>
          <w:szCs w:val="28"/>
          <w:lang w:val="es-CR" w:eastAsia="en-US"/>
        </w:rPr>
        <w:t>y Probabilidad</w:t>
      </w:r>
    </w:p>
    <w:p w14:paraId="3F771AFC" w14:textId="77777777" w:rsidR="00AB128D" w:rsidRPr="006A2D2C" w:rsidRDefault="00AB128D" w:rsidP="00AB128D">
      <w:pPr>
        <w:jc w:val="both"/>
        <w:rPr>
          <w:rFonts w:ascii="Calibri" w:eastAsia="Calibri" w:hAnsi="Calibri"/>
          <w:sz w:val="22"/>
          <w:szCs w:val="22"/>
          <w:lang w:val="es-CR" w:eastAsia="en-US"/>
        </w:rPr>
      </w:pPr>
    </w:p>
    <w:p w14:paraId="3F771AFD" w14:textId="77777777" w:rsidR="00AB128D" w:rsidRPr="00326CC8" w:rsidRDefault="00AB128D" w:rsidP="00AB128D">
      <w:pPr>
        <w:jc w:val="both"/>
        <w:rPr>
          <w:rFonts w:asciiTheme="majorHAnsi" w:hAnsiTheme="majorHAnsi"/>
          <w:szCs w:val="32"/>
          <w:lang w:val="es-CR" w:eastAsia="ja-JP"/>
        </w:rPr>
      </w:pPr>
      <w:r w:rsidRPr="00326CC8">
        <w:rPr>
          <w:rFonts w:asciiTheme="majorHAnsi" w:hAnsiTheme="majorHAnsi"/>
          <w:szCs w:val="32"/>
          <w:lang w:val="es-CR" w:eastAsia="ja-JP"/>
        </w:rPr>
        <w:t>Se aborda las habilidades correspondientes al nivel de Undécimo año del Programa, es decir de la habilidad 1 a la 8 de Estadística, a saber:</w:t>
      </w:r>
    </w:p>
    <w:p w14:paraId="3F771AFE" w14:textId="77777777" w:rsidR="00AB128D" w:rsidRPr="00326CC8" w:rsidRDefault="00AB128D" w:rsidP="00AB128D">
      <w:pPr>
        <w:jc w:val="both"/>
        <w:rPr>
          <w:rFonts w:asciiTheme="majorHAnsi" w:hAnsiTheme="majorHAnsi"/>
          <w:szCs w:val="32"/>
          <w:lang w:val="es-CR" w:eastAsia="ja-JP"/>
        </w:rPr>
      </w:pPr>
    </w:p>
    <w:p w14:paraId="3F771AFF" w14:textId="77777777" w:rsidR="00AB128D" w:rsidRPr="00326CC8" w:rsidRDefault="00AB128D"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1.  Identificar la importancia de la variabilidad para el análisis de datos.</w:t>
      </w:r>
    </w:p>
    <w:p w14:paraId="3F771B00" w14:textId="77777777" w:rsidR="00AB128D" w:rsidRPr="00326CC8" w:rsidRDefault="00AB128D"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2.  Reconocer la importancia de la variabilidad de los da- tos dentro de los análisis estadísticos y la necesidad de cuantificarla.</w:t>
      </w:r>
    </w:p>
    <w:p w14:paraId="3F771B01" w14:textId="77777777" w:rsidR="00AB128D" w:rsidRPr="00326CC8" w:rsidRDefault="00AB128D"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3.  Resumir la variabilidad de un grupo de datos median- te el uso del recorrido, el recorrido intercuartílico, la variancia o la desviación estándar e interpretar la información que proporcionan.</w:t>
      </w:r>
    </w:p>
    <w:p w14:paraId="3F771B02" w14:textId="77777777" w:rsidR="00AB128D" w:rsidRPr="00326CC8" w:rsidRDefault="00AB128D"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4.  Utilizar diagramas de cajas para comparar la posición y la variabilidad de dos grupos de datos.</w:t>
      </w:r>
    </w:p>
    <w:p w14:paraId="3F771B03" w14:textId="77777777" w:rsidR="00AB128D" w:rsidRPr="00326CC8" w:rsidRDefault="00AB128D"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5.  Emplear la calculadora o la computadora para simplificar los cálculos matemáticos en la determinación de las medidas de variabilidad.</w:t>
      </w:r>
    </w:p>
    <w:p w14:paraId="3F771B04" w14:textId="77777777" w:rsidR="00AB128D" w:rsidRPr="00326CC8" w:rsidRDefault="00AB128D"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6.  Resolver problemas del contexto estudiantil que involucren el análisis de las medidas de variabilidad.</w:t>
      </w:r>
    </w:p>
    <w:p w14:paraId="3F771B05" w14:textId="77777777" w:rsidR="00AB128D" w:rsidRPr="00326CC8" w:rsidRDefault="00AB128D"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7.  Reconocer la importancia de emplear medidas relativas al comparar la posición o la variabilidad entre dos o más grupos de datos.</w:t>
      </w:r>
    </w:p>
    <w:p w14:paraId="3F771B06" w14:textId="77777777" w:rsidR="00AB128D" w:rsidRPr="00326CC8" w:rsidRDefault="00AB128D"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8.  Aplicar estandarización y el coeficiente de variación para comparar la posición y variabilidad de dos o más grupos de datos.</w:t>
      </w:r>
    </w:p>
    <w:p w14:paraId="3F771B07" w14:textId="77777777" w:rsidR="00AB128D" w:rsidRDefault="00AB128D" w:rsidP="00E60DB7">
      <w:pPr>
        <w:spacing w:after="120"/>
        <w:jc w:val="both"/>
        <w:rPr>
          <w:rFonts w:ascii="Calibri" w:eastAsia="Calibri" w:hAnsi="Calibri"/>
          <w:b/>
          <w:bCs/>
          <w:lang w:val="es-CR" w:eastAsia="en-US"/>
        </w:rPr>
      </w:pPr>
    </w:p>
    <w:p w14:paraId="3F771B08" w14:textId="77777777" w:rsidR="006A2D2C" w:rsidRPr="00017340" w:rsidRDefault="006A2D2C" w:rsidP="00017340">
      <w:pPr>
        <w:jc w:val="center"/>
        <w:rPr>
          <w:rFonts w:ascii="Calibri" w:eastAsia="Calibri" w:hAnsi="Calibri"/>
          <w:b/>
          <w:bCs/>
          <w:sz w:val="28"/>
          <w:lang w:val="es-CR" w:eastAsia="en-US"/>
        </w:rPr>
      </w:pPr>
      <w:r w:rsidRPr="00017340">
        <w:rPr>
          <w:rFonts w:ascii="Calibri" w:eastAsia="Calibri" w:hAnsi="Calibri"/>
          <w:b/>
          <w:bCs/>
          <w:sz w:val="28"/>
          <w:lang w:val="es-CR" w:eastAsia="en-US"/>
        </w:rPr>
        <w:t>Relaciones y Algebra</w:t>
      </w:r>
    </w:p>
    <w:p w14:paraId="3F771B09" w14:textId="77777777" w:rsidR="009201B9" w:rsidRPr="006A2D2C" w:rsidRDefault="009201B9" w:rsidP="006E71BC">
      <w:pPr>
        <w:jc w:val="both"/>
        <w:rPr>
          <w:rFonts w:ascii="Calibri" w:eastAsia="Calibri" w:hAnsi="Calibri"/>
          <w:b/>
          <w:bCs/>
          <w:lang w:val="es-CR" w:eastAsia="en-US"/>
        </w:rPr>
      </w:pPr>
    </w:p>
    <w:p w14:paraId="3F771B0A" w14:textId="77777777" w:rsidR="006A2D2C" w:rsidRPr="00326CC8" w:rsidRDefault="006A2D2C" w:rsidP="006E71BC">
      <w:pPr>
        <w:jc w:val="both"/>
        <w:rPr>
          <w:rFonts w:asciiTheme="majorHAnsi" w:hAnsiTheme="majorHAnsi"/>
          <w:szCs w:val="32"/>
          <w:lang w:val="es-CR" w:eastAsia="ja-JP"/>
        </w:rPr>
      </w:pPr>
      <w:r w:rsidRPr="00326CC8">
        <w:rPr>
          <w:rFonts w:asciiTheme="majorHAnsi" w:hAnsiTheme="majorHAnsi"/>
          <w:szCs w:val="32"/>
          <w:lang w:val="es-CR" w:eastAsia="ja-JP"/>
        </w:rPr>
        <w:t xml:space="preserve">Se </w:t>
      </w:r>
      <w:r w:rsidR="009201B9" w:rsidRPr="00326CC8">
        <w:rPr>
          <w:rFonts w:asciiTheme="majorHAnsi" w:hAnsiTheme="majorHAnsi"/>
          <w:szCs w:val="32"/>
          <w:lang w:val="es-CR" w:eastAsia="ja-JP"/>
        </w:rPr>
        <w:t>abordan</w:t>
      </w:r>
      <w:r w:rsidRPr="00326CC8">
        <w:rPr>
          <w:rFonts w:asciiTheme="majorHAnsi" w:hAnsiTheme="majorHAnsi"/>
          <w:szCs w:val="32"/>
          <w:lang w:val="es-CR" w:eastAsia="ja-JP"/>
        </w:rPr>
        <w:t xml:space="preserve"> las habilidades </w:t>
      </w:r>
      <w:r w:rsidR="00263739" w:rsidRPr="00326CC8">
        <w:rPr>
          <w:rFonts w:asciiTheme="majorHAnsi" w:hAnsiTheme="majorHAnsi"/>
          <w:szCs w:val="32"/>
          <w:lang w:val="es-CR" w:eastAsia="ja-JP"/>
        </w:rPr>
        <w:t xml:space="preserve">correspondientes al nivel de décimo </w:t>
      </w:r>
      <w:r w:rsidRPr="00326CC8">
        <w:rPr>
          <w:rFonts w:asciiTheme="majorHAnsi" w:hAnsiTheme="majorHAnsi"/>
          <w:szCs w:val="32"/>
          <w:lang w:val="es-CR" w:eastAsia="ja-JP"/>
        </w:rPr>
        <w:t>año del Programa, es decir de la habilidad 10 a 17</w:t>
      </w:r>
      <w:r w:rsidR="00263739" w:rsidRPr="00326CC8">
        <w:rPr>
          <w:rFonts w:asciiTheme="majorHAnsi" w:hAnsiTheme="majorHAnsi"/>
          <w:szCs w:val="32"/>
          <w:lang w:val="es-CR" w:eastAsia="ja-JP"/>
        </w:rPr>
        <w:t>, a saber:</w:t>
      </w:r>
    </w:p>
    <w:p w14:paraId="3F771B0B" w14:textId="77777777" w:rsidR="00263739" w:rsidRPr="00326CC8" w:rsidRDefault="00263739" w:rsidP="006E71BC">
      <w:pPr>
        <w:jc w:val="both"/>
        <w:rPr>
          <w:rFonts w:asciiTheme="majorHAnsi" w:hAnsiTheme="majorHAnsi"/>
          <w:szCs w:val="32"/>
          <w:lang w:val="es-CR" w:eastAsia="ja-JP"/>
        </w:rPr>
      </w:pPr>
    </w:p>
    <w:p w14:paraId="3F771B0C"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10. Representar gráficamente una función lineal.</w:t>
      </w:r>
    </w:p>
    <w:p w14:paraId="3F771B0D"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11. Determinar la pendiente, la intersección con el eje de las ordenadas y de las abscisas de una recta da- da, en forma gráfica o algebraica.</w:t>
      </w:r>
    </w:p>
    <w:p w14:paraId="3F771B0E"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12. Determinar la ecuación de una recta utilizando datos relacionados con ella.</w:t>
      </w:r>
    </w:p>
    <w:p w14:paraId="3F771B0F" w14:textId="77777777" w:rsidR="00263739" w:rsidRPr="00326CC8" w:rsidRDefault="00263739"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13. Analizar gráfica y algebrai</w:t>
      </w:r>
      <w:r w:rsidR="009C01FF" w:rsidRPr="00326CC8">
        <w:rPr>
          <w:rFonts w:asciiTheme="majorHAnsi" w:hAnsiTheme="majorHAnsi"/>
          <w:szCs w:val="32"/>
          <w:lang w:val="es-CR" w:eastAsia="ja-JP"/>
        </w:rPr>
        <w:t>camente la función cuadrát</w:t>
      </w:r>
      <w:r w:rsidRPr="00326CC8">
        <w:rPr>
          <w:rFonts w:asciiTheme="majorHAnsi" w:hAnsiTheme="majorHAnsi"/>
          <w:szCs w:val="32"/>
          <w:lang w:val="es-CR" w:eastAsia="ja-JP"/>
        </w:rPr>
        <w:t>ica con criterio f(x)= ax2 + bx + c, a ≠ 0.</w:t>
      </w:r>
    </w:p>
    <w:p w14:paraId="3F771B10" w14:textId="77777777" w:rsidR="009C01FF"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14.  Plantear y resolver problemas en contextos reales utilizando las funciones estudiadas.</w:t>
      </w:r>
    </w:p>
    <w:p w14:paraId="3F771B11" w14:textId="77777777" w:rsidR="009C01FF"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15.  Relacionar la representación gráfica con la algebraica.</w:t>
      </w:r>
    </w:p>
    <w:p w14:paraId="3F771B12" w14:textId="77777777" w:rsidR="009C01FF"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16. Analizar sistemas de dos ecuaciones lineales con dos incógnitas.</w:t>
      </w:r>
    </w:p>
    <w:p w14:paraId="3F771B13" w14:textId="77777777" w:rsidR="00263739" w:rsidRPr="00326CC8" w:rsidRDefault="00263739" w:rsidP="00326CC8">
      <w:pPr>
        <w:ind w:left="426"/>
        <w:jc w:val="both"/>
        <w:rPr>
          <w:rFonts w:asciiTheme="majorHAnsi" w:hAnsiTheme="majorHAnsi"/>
          <w:szCs w:val="32"/>
          <w:lang w:val="es-CR" w:eastAsia="ja-JP"/>
        </w:rPr>
      </w:pPr>
    </w:p>
    <w:p w14:paraId="3F771B14" w14:textId="77777777" w:rsidR="009C01FF" w:rsidRPr="00326CC8" w:rsidRDefault="009C01FF" w:rsidP="00326CC8">
      <w:pPr>
        <w:ind w:left="426"/>
        <w:jc w:val="both"/>
        <w:rPr>
          <w:rFonts w:asciiTheme="majorHAnsi" w:hAnsiTheme="majorHAnsi"/>
          <w:szCs w:val="32"/>
          <w:lang w:val="es-CR" w:eastAsia="ja-JP"/>
        </w:rPr>
      </w:pPr>
      <w:r w:rsidRPr="00326CC8">
        <w:rPr>
          <w:rFonts w:asciiTheme="majorHAnsi" w:hAnsiTheme="majorHAnsi"/>
          <w:szCs w:val="32"/>
          <w:lang w:val="es-CR" w:eastAsia="ja-JP"/>
        </w:rPr>
        <w:t>17. Plantear y resolver problemas en contextos reales, utilizando sistemas de dos ecuaciones con dos incógnitas.</w:t>
      </w:r>
    </w:p>
    <w:p w14:paraId="3F771B15" w14:textId="77777777" w:rsidR="00263739" w:rsidRPr="00326CC8" w:rsidRDefault="00263739" w:rsidP="006E71BC">
      <w:pPr>
        <w:jc w:val="both"/>
        <w:rPr>
          <w:rFonts w:asciiTheme="majorHAnsi" w:hAnsiTheme="majorHAnsi"/>
          <w:szCs w:val="32"/>
          <w:lang w:val="es-CR" w:eastAsia="ja-JP"/>
        </w:rPr>
      </w:pPr>
    </w:p>
    <w:p w14:paraId="3F771B16" w14:textId="77777777" w:rsidR="009C01FF" w:rsidRPr="00326CC8" w:rsidRDefault="009C01FF" w:rsidP="006E71BC">
      <w:pPr>
        <w:jc w:val="both"/>
        <w:rPr>
          <w:rFonts w:asciiTheme="majorHAnsi" w:hAnsiTheme="majorHAnsi"/>
          <w:szCs w:val="32"/>
          <w:lang w:val="es-CR" w:eastAsia="ja-JP"/>
        </w:rPr>
      </w:pPr>
    </w:p>
    <w:p w14:paraId="3F771B17" w14:textId="77777777" w:rsidR="006A2D2C" w:rsidRPr="00326CC8" w:rsidRDefault="006A2D2C" w:rsidP="006E71BC">
      <w:pPr>
        <w:jc w:val="both"/>
        <w:rPr>
          <w:rFonts w:asciiTheme="majorHAnsi" w:hAnsiTheme="majorHAnsi"/>
          <w:szCs w:val="32"/>
          <w:lang w:val="es-CR" w:eastAsia="ja-JP"/>
        </w:rPr>
      </w:pPr>
      <w:r w:rsidRPr="00326CC8">
        <w:rPr>
          <w:rFonts w:asciiTheme="majorHAnsi" w:hAnsiTheme="majorHAnsi"/>
          <w:szCs w:val="32"/>
          <w:lang w:val="es-CR" w:eastAsia="ja-JP"/>
        </w:rPr>
        <w:t xml:space="preserve">Se </w:t>
      </w:r>
      <w:r w:rsidR="009201B9" w:rsidRPr="00326CC8">
        <w:rPr>
          <w:rFonts w:asciiTheme="majorHAnsi" w:hAnsiTheme="majorHAnsi"/>
          <w:szCs w:val="32"/>
          <w:lang w:val="es-CR" w:eastAsia="ja-JP"/>
        </w:rPr>
        <w:t>aborda</w:t>
      </w:r>
      <w:r w:rsidRPr="00326CC8">
        <w:rPr>
          <w:rFonts w:asciiTheme="majorHAnsi" w:hAnsiTheme="majorHAnsi"/>
          <w:szCs w:val="32"/>
          <w:lang w:val="es-CR" w:eastAsia="ja-JP"/>
        </w:rPr>
        <w:t xml:space="preserve"> las habilidades correspondientes </w:t>
      </w:r>
      <w:r w:rsidR="009C01FF" w:rsidRPr="00326CC8">
        <w:rPr>
          <w:rFonts w:asciiTheme="majorHAnsi" w:hAnsiTheme="majorHAnsi"/>
          <w:szCs w:val="32"/>
          <w:lang w:val="es-CR" w:eastAsia="ja-JP"/>
        </w:rPr>
        <w:t xml:space="preserve">al nivel de </w:t>
      </w:r>
      <w:r w:rsidR="00017340" w:rsidRPr="00326CC8">
        <w:rPr>
          <w:rFonts w:asciiTheme="majorHAnsi" w:hAnsiTheme="majorHAnsi"/>
          <w:szCs w:val="32"/>
          <w:lang w:val="es-CR" w:eastAsia="ja-JP"/>
        </w:rPr>
        <w:t>u</w:t>
      </w:r>
      <w:r w:rsidR="009C01FF" w:rsidRPr="00326CC8">
        <w:rPr>
          <w:rFonts w:asciiTheme="majorHAnsi" w:hAnsiTheme="majorHAnsi"/>
          <w:szCs w:val="32"/>
          <w:lang w:val="es-CR" w:eastAsia="ja-JP"/>
        </w:rPr>
        <w:t>ndécimo</w:t>
      </w:r>
      <w:r w:rsidRPr="00326CC8">
        <w:rPr>
          <w:rFonts w:asciiTheme="majorHAnsi" w:hAnsiTheme="majorHAnsi"/>
          <w:szCs w:val="32"/>
          <w:lang w:val="es-CR" w:eastAsia="ja-JP"/>
        </w:rPr>
        <w:t xml:space="preserve"> año del Programa, es decir de la habilidad 1 a la 5</w:t>
      </w:r>
      <w:r w:rsidR="009C01FF" w:rsidRPr="00326CC8">
        <w:rPr>
          <w:rFonts w:asciiTheme="majorHAnsi" w:hAnsiTheme="majorHAnsi"/>
          <w:szCs w:val="32"/>
          <w:lang w:val="es-CR" w:eastAsia="ja-JP"/>
        </w:rPr>
        <w:t>, a saber:</w:t>
      </w:r>
    </w:p>
    <w:p w14:paraId="3F771B18" w14:textId="77777777" w:rsidR="009C01FF" w:rsidRDefault="009C01FF" w:rsidP="006E71BC">
      <w:pPr>
        <w:jc w:val="both"/>
        <w:rPr>
          <w:rFonts w:ascii="Calibri" w:eastAsia="Calibri" w:hAnsi="Calibri"/>
          <w:sz w:val="22"/>
          <w:szCs w:val="22"/>
          <w:lang w:val="es-CR" w:eastAsia="en-US"/>
        </w:rPr>
      </w:pPr>
    </w:p>
    <w:p w14:paraId="3F771B19" w14:textId="77777777" w:rsidR="006A2D2C" w:rsidRDefault="006A2D2C" w:rsidP="006E71BC">
      <w:pPr>
        <w:jc w:val="both"/>
        <w:rPr>
          <w:rFonts w:ascii="Calibri" w:eastAsia="Calibri" w:hAnsi="Calibri"/>
          <w:sz w:val="22"/>
          <w:szCs w:val="22"/>
          <w:lang w:val="es-CR" w:eastAsia="en-US"/>
        </w:rPr>
      </w:pPr>
    </w:p>
    <w:p w14:paraId="3F771B1A" w14:textId="77777777" w:rsidR="001D255D" w:rsidRPr="00326CC8" w:rsidRDefault="001D255D"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1.  Identificar las condiciones para que una función tenga inversa.</w:t>
      </w:r>
    </w:p>
    <w:p w14:paraId="3F771B1B" w14:textId="77777777" w:rsidR="001D255D" w:rsidRPr="00326CC8" w:rsidRDefault="001D255D"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2.  Relacionar la gráfica de una función con la gráfica de su inversa.</w:t>
      </w:r>
    </w:p>
    <w:p w14:paraId="3F771B1C" w14:textId="77777777" w:rsidR="001D255D" w:rsidRPr="00326CC8" w:rsidRDefault="001D255D"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3.  Determinar intervalos en los cuales una función representada gráficamente tiene inversa.</w:t>
      </w:r>
    </w:p>
    <w:p w14:paraId="3F771B1D" w14:textId="77777777" w:rsidR="001D255D" w:rsidRPr="00326CC8" w:rsidRDefault="001D255D"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4.  Determinar y graficar la función inversa de f(x) = mx + b,  m ≠ 0.</w:t>
      </w:r>
    </w:p>
    <w:p w14:paraId="3F771B1E" w14:textId="77777777" w:rsidR="001D255D" w:rsidRPr="00326CC8" w:rsidRDefault="001D255D" w:rsidP="00E60DB7">
      <w:pPr>
        <w:spacing w:after="120"/>
        <w:ind w:left="426"/>
        <w:jc w:val="both"/>
        <w:rPr>
          <w:rFonts w:asciiTheme="majorHAnsi" w:hAnsiTheme="majorHAnsi"/>
          <w:szCs w:val="32"/>
          <w:lang w:val="es-CR" w:eastAsia="ja-JP"/>
        </w:rPr>
      </w:pPr>
      <w:r w:rsidRPr="00326CC8">
        <w:rPr>
          <w:rFonts w:asciiTheme="majorHAnsi" w:hAnsiTheme="majorHAnsi"/>
          <w:szCs w:val="32"/>
          <w:lang w:val="es-CR" w:eastAsia="ja-JP"/>
        </w:rPr>
        <w:t>5.  Analizar gráfica y algebraicamente la función con criterio dado por</w:t>
      </w:r>
      <m:oMath>
        <m:r>
          <m:rPr>
            <m:sty m:val="p"/>
          </m:rPr>
          <w:rPr>
            <w:rFonts w:ascii="Cambria Math" w:hAnsi="Cambria Math"/>
            <w:szCs w:val="32"/>
            <w:lang w:val="es-CR" w:eastAsia="ja-JP"/>
          </w:rPr>
          <m:t xml:space="preserve">  </m:t>
        </m:r>
        <m:r>
          <w:rPr>
            <w:rFonts w:ascii="Cambria Math" w:hAnsi="Cambria Math"/>
            <w:szCs w:val="32"/>
            <w:lang w:val="es-CR" w:eastAsia="ja-JP"/>
          </w:rPr>
          <m:t>f</m:t>
        </m:r>
        <m:d>
          <m:dPr>
            <m:ctrlPr>
              <w:rPr>
                <w:rFonts w:ascii="Cambria Math" w:hAnsi="Cambria Math"/>
                <w:szCs w:val="32"/>
                <w:lang w:val="es-CR" w:eastAsia="ja-JP"/>
              </w:rPr>
            </m:ctrlPr>
          </m:dPr>
          <m:e>
            <m:r>
              <w:rPr>
                <w:rFonts w:ascii="Cambria Math" w:hAnsi="Cambria Math"/>
                <w:szCs w:val="32"/>
                <w:lang w:val="es-CR" w:eastAsia="ja-JP"/>
              </w:rPr>
              <m:t>x</m:t>
            </m:r>
          </m:e>
        </m:d>
        <m:r>
          <m:rPr>
            <m:sty m:val="p"/>
          </m:rPr>
          <w:rPr>
            <w:rFonts w:ascii="Cambria Math" w:hAnsi="Cambria Math"/>
            <w:szCs w:val="32"/>
            <w:lang w:val="es-CR" w:eastAsia="ja-JP"/>
          </w:rPr>
          <m:t>=</m:t>
        </m:r>
        <m:r>
          <w:rPr>
            <w:rFonts w:ascii="Cambria Math" w:hAnsi="Cambria Math"/>
            <w:szCs w:val="32"/>
            <w:lang w:val="es-CR" w:eastAsia="ja-JP"/>
          </w:rPr>
          <m:t>a</m:t>
        </m:r>
        <m:rad>
          <m:radPr>
            <m:degHide m:val="1"/>
            <m:ctrlPr>
              <w:rPr>
                <w:rFonts w:ascii="Cambria Math" w:hAnsi="Cambria Math"/>
                <w:szCs w:val="32"/>
                <w:lang w:val="es-CR" w:eastAsia="ja-JP"/>
              </w:rPr>
            </m:ctrlPr>
          </m:radPr>
          <m:deg/>
          <m:e>
            <m:r>
              <w:rPr>
                <w:rFonts w:ascii="Cambria Math" w:hAnsi="Cambria Math"/>
                <w:szCs w:val="32"/>
                <w:lang w:val="es-CR" w:eastAsia="ja-JP"/>
              </w:rPr>
              <m:t>x</m:t>
            </m:r>
            <m:r>
              <m:rPr>
                <m:sty m:val="p"/>
              </m:rPr>
              <w:rPr>
                <w:rFonts w:ascii="Cambria Math" w:hAnsi="Cambria Math"/>
                <w:szCs w:val="32"/>
                <w:lang w:val="es-CR" w:eastAsia="ja-JP"/>
              </w:rPr>
              <m:t>+</m:t>
            </m:r>
            <m:r>
              <w:rPr>
                <w:rFonts w:ascii="Cambria Math" w:hAnsi="Cambria Math"/>
                <w:szCs w:val="32"/>
                <w:lang w:val="es-CR" w:eastAsia="ja-JP"/>
              </w:rPr>
              <m:t>b</m:t>
            </m:r>
          </m:e>
        </m:rad>
        <m:r>
          <m:rPr>
            <m:sty m:val="p"/>
          </m:rPr>
          <w:rPr>
            <w:rFonts w:ascii="Cambria Math" w:hAnsi="Cambria Math"/>
            <w:szCs w:val="32"/>
            <w:lang w:val="es-CR" w:eastAsia="ja-JP"/>
          </w:rPr>
          <m:t>+</m:t>
        </m:r>
        <m:r>
          <w:rPr>
            <w:rFonts w:ascii="Cambria Math" w:hAnsi="Cambria Math"/>
            <w:szCs w:val="32"/>
            <w:lang w:val="es-CR" w:eastAsia="ja-JP"/>
          </w:rPr>
          <m:t>c</m:t>
        </m:r>
      </m:oMath>
      <w:r w:rsidRPr="00326CC8">
        <w:rPr>
          <w:rFonts w:asciiTheme="majorHAnsi" w:hAnsiTheme="majorHAnsi"/>
          <w:szCs w:val="32"/>
          <w:lang w:val="es-CR" w:eastAsia="ja-JP"/>
        </w:rPr>
        <w:t>.</w:t>
      </w:r>
    </w:p>
    <w:p w14:paraId="3F771B1F" w14:textId="77777777" w:rsidR="001D255D" w:rsidRDefault="001D255D" w:rsidP="00E60DB7">
      <w:pPr>
        <w:spacing w:after="120"/>
        <w:jc w:val="both"/>
        <w:rPr>
          <w:rFonts w:ascii="Calibri" w:eastAsia="Calibri" w:hAnsi="Calibri"/>
          <w:sz w:val="22"/>
          <w:szCs w:val="22"/>
          <w:lang w:val="es-CR" w:eastAsia="en-US"/>
        </w:rPr>
      </w:pPr>
    </w:p>
    <w:p w14:paraId="3F771B20" w14:textId="77777777" w:rsidR="001D255D" w:rsidRDefault="001D255D" w:rsidP="006E71BC">
      <w:pPr>
        <w:jc w:val="both"/>
        <w:rPr>
          <w:rFonts w:ascii="Calibri" w:eastAsia="Calibri" w:hAnsi="Calibri"/>
          <w:sz w:val="22"/>
          <w:szCs w:val="22"/>
          <w:lang w:val="es-CR" w:eastAsia="en-US"/>
        </w:rPr>
      </w:pPr>
    </w:p>
    <w:p w14:paraId="3F771B21" w14:textId="77777777" w:rsidR="00326CC8" w:rsidRDefault="00326CC8" w:rsidP="006E71BC">
      <w:pPr>
        <w:jc w:val="both"/>
        <w:rPr>
          <w:rFonts w:ascii="Calibri" w:eastAsia="Calibri" w:hAnsi="Calibri"/>
          <w:sz w:val="22"/>
          <w:szCs w:val="22"/>
          <w:lang w:val="es-CR" w:eastAsia="en-US"/>
        </w:rPr>
      </w:pPr>
    </w:p>
    <w:p w14:paraId="3F771B22" w14:textId="77777777" w:rsidR="00AB128D" w:rsidRDefault="00AB128D" w:rsidP="006E71BC">
      <w:pPr>
        <w:jc w:val="both"/>
        <w:rPr>
          <w:rFonts w:ascii="Calibri" w:eastAsia="Calibri" w:hAnsi="Calibri"/>
          <w:sz w:val="22"/>
          <w:szCs w:val="22"/>
          <w:lang w:val="es-CR" w:eastAsia="en-US"/>
        </w:rPr>
      </w:pPr>
    </w:p>
    <w:p w14:paraId="3F771B23" w14:textId="77777777" w:rsidR="006A2D2C" w:rsidRPr="009201B9" w:rsidRDefault="006A2D2C" w:rsidP="00017340">
      <w:pPr>
        <w:shd w:val="clear" w:color="auto" w:fill="F2DBDB" w:themeFill="accent2" w:themeFillTint="33"/>
        <w:jc w:val="both"/>
        <w:rPr>
          <w:rFonts w:ascii="Calibri" w:eastAsia="Calibri" w:hAnsi="Calibri"/>
          <w:sz w:val="56"/>
          <w:szCs w:val="56"/>
          <w:lang w:val="es-CR" w:eastAsia="en-US"/>
        </w:rPr>
      </w:pPr>
      <w:r w:rsidRPr="009201B9">
        <w:rPr>
          <w:rFonts w:ascii="Calibri" w:eastAsia="Calibri" w:hAnsi="Calibri"/>
          <w:sz w:val="56"/>
          <w:szCs w:val="56"/>
          <w:lang w:val="es-CR" w:eastAsia="en-US"/>
        </w:rPr>
        <w:t>Duodécimo Año</w:t>
      </w:r>
    </w:p>
    <w:p w14:paraId="3F771B24" w14:textId="77777777" w:rsidR="009201B9" w:rsidRDefault="009201B9" w:rsidP="006E71BC">
      <w:pPr>
        <w:jc w:val="both"/>
        <w:rPr>
          <w:rFonts w:ascii="Calibri" w:eastAsia="Calibri" w:hAnsi="Calibri"/>
          <w:b/>
          <w:bCs/>
          <w:lang w:val="es-CR" w:eastAsia="en-US"/>
        </w:rPr>
      </w:pPr>
    </w:p>
    <w:p w14:paraId="3F771B25" w14:textId="77777777" w:rsidR="006A2D2C" w:rsidRPr="00017340" w:rsidRDefault="006A2D2C" w:rsidP="00017340">
      <w:pPr>
        <w:jc w:val="center"/>
        <w:rPr>
          <w:rFonts w:ascii="Calibri" w:eastAsia="Calibri" w:hAnsi="Calibri"/>
          <w:b/>
          <w:bCs/>
          <w:sz w:val="28"/>
          <w:lang w:val="es-CR" w:eastAsia="en-US"/>
        </w:rPr>
      </w:pPr>
      <w:r w:rsidRPr="00017340">
        <w:rPr>
          <w:rFonts w:ascii="Calibri" w:eastAsia="Calibri" w:hAnsi="Calibri"/>
          <w:b/>
          <w:bCs/>
          <w:sz w:val="28"/>
          <w:lang w:val="es-CR" w:eastAsia="en-US"/>
        </w:rPr>
        <w:t>Relaciones y Algebra</w:t>
      </w:r>
    </w:p>
    <w:p w14:paraId="3F771B26" w14:textId="77777777" w:rsidR="009201B9" w:rsidRDefault="009201B9" w:rsidP="006E71BC">
      <w:pPr>
        <w:jc w:val="both"/>
        <w:rPr>
          <w:rFonts w:ascii="Calibri" w:eastAsia="Calibri" w:hAnsi="Calibri"/>
          <w:sz w:val="22"/>
          <w:szCs w:val="22"/>
          <w:lang w:val="es-CR" w:eastAsia="en-US"/>
        </w:rPr>
      </w:pPr>
    </w:p>
    <w:p w14:paraId="3F771B27" w14:textId="77777777" w:rsidR="006A2D2C" w:rsidRPr="00326CC8" w:rsidRDefault="006A2D2C" w:rsidP="006E71BC">
      <w:pPr>
        <w:jc w:val="both"/>
        <w:rPr>
          <w:rFonts w:asciiTheme="majorHAnsi" w:hAnsiTheme="majorHAnsi"/>
          <w:szCs w:val="32"/>
          <w:lang w:val="es-CR" w:eastAsia="ja-JP"/>
        </w:rPr>
      </w:pPr>
      <w:r w:rsidRPr="00326CC8">
        <w:rPr>
          <w:rFonts w:asciiTheme="majorHAnsi" w:hAnsiTheme="majorHAnsi"/>
          <w:szCs w:val="32"/>
          <w:lang w:val="es-CR" w:eastAsia="ja-JP"/>
        </w:rPr>
        <w:t xml:space="preserve">Se </w:t>
      </w:r>
      <w:r w:rsidR="009201B9" w:rsidRPr="00326CC8">
        <w:rPr>
          <w:rFonts w:asciiTheme="majorHAnsi" w:hAnsiTheme="majorHAnsi"/>
          <w:szCs w:val="32"/>
          <w:lang w:val="es-CR" w:eastAsia="ja-JP"/>
        </w:rPr>
        <w:t>aborda</w:t>
      </w:r>
      <w:r w:rsidRPr="00326CC8">
        <w:rPr>
          <w:rFonts w:asciiTheme="majorHAnsi" w:hAnsiTheme="majorHAnsi"/>
          <w:szCs w:val="32"/>
          <w:lang w:val="es-CR" w:eastAsia="ja-JP"/>
        </w:rPr>
        <w:t xml:space="preserve"> las habilidades correspondientes </w:t>
      </w:r>
      <w:r w:rsidR="00017340" w:rsidRPr="00326CC8">
        <w:rPr>
          <w:rFonts w:asciiTheme="majorHAnsi" w:hAnsiTheme="majorHAnsi"/>
          <w:szCs w:val="32"/>
          <w:lang w:val="es-CR" w:eastAsia="ja-JP"/>
        </w:rPr>
        <w:t>al nivel de u</w:t>
      </w:r>
      <w:r w:rsidR="00BD3795" w:rsidRPr="00326CC8">
        <w:rPr>
          <w:rFonts w:asciiTheme="majorHAnsi" w:hAnsiTheme="majorHAnsi"/>
          <w:szCs w:val="32"/>
          <w:lang w:val="es-CR" w:eastAsia="ja-JP"/>
        </w:rPr>
        <w:t>ndécimo año</w:t>
      </w:r>
      <w:r w:rsidRPr="00326CC8">
        <w:rPr>
          <w:rFonts w:asciiTheme="majorHAnsi" w:hAnsiTheme="majorHAnsi"/>
          <w:szCs w:val="32"/>
          <w:lang w:val="es-CR" w:eastAsia="ja-JP"/>
        </w:rPr>
        <w:t xml:space="preserve"> del Programa, es decir de la habilidad 6 a la 16</w:t>
      </w:r>
      <w:r w:rsidR="009C01FF" w:rsidRPr="00326CC8">
        <w:rPr>
          <w:rFonts w:asciiTheme="majorHAnsi" w:hAnsiTheme="majorHAnsi"/>
          <w:szCs w:val="32"/>
          <w:lang w:val="es-CR" w:eastAsia="ja-JP"/>
        </w:rPr>
        <w:t>, a saber:</w:t>
      </w:r>
    </w:p>
    <w:p w14:paraId="3F771B28" w14:textId="77777777" w:rsidR="009C01FF" w:rsidRPr="00326CC8" w:rsidRDefault="009C01FF" w:rsidP="006E71BC">
      <w:pPr>
        <w:jc w:val="both"/>
        <w:rPr>
          <w:rFonts w:asciiTheme="majorHAnsi" w:hAnsiTheme="majorHAnsi"/>
          <w:szCs w:val="32"/>
          <w:lang w:val="es-CR" w:eastAsia="ja-JP"/>
        </w:rPr>
      </w:pPr>
    </w:p>
    <w:p w14:paraId="3F771B29" w14:textId="77777777" w:rsidR="009C01FF" w:rsidRPr="00326CC8" w:rsidRDefault="009C01FF" w:rsidP="006E71BC">
      <w:pPr>
        <w:jc w:val="both"/>
        <w:rPr>
          <w:rFonts w:asciiTheme="majorHAnsi" w:hAnsiTheme="majorHAnsi"/>
          <w:szCs w:val="32"/>
          <w:lang w:val="es-CR" w:eastAsia="ja-JP"/>
        </w:rPr>
      </w:pPr>
    </w:p>
    <w:p w14:paraId="3F771B2A" w14:textId="77777777" w:rsidR="009C01FF"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6.  Analizar gráfica, tabular y algebraicamente las funciones exponenciales.</w:t>
      </w:r>
    </w:p>
    <w:p w14:paraId="3F771B2B" w14:textId="77777777" w:rsidR="009C01FF"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7.  Plantear y resolver problemas en contextos reales utilizando ecuaciones exponenciales.</w:t>
      </w:r>
    </w:p>
    <w:p w14:paraId="3F771B2C" w14:textId="77777777" w:rsidR="009C01FF"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8.  Identificar y aplicar modelos matemáticos que involucran las funciones exponenciales.</w:t>
      </w:r>
    </w:p>
    <w:p w14:paraId="3F771B2D" w14:textId="77777777" w:rsidR="009C01FF"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9.  Identificar la función logarítmica como la inversa de la función exponencial.</w:t>
      </w:r>
    </w:p>
    <w:p w14:paraId="3F771B2E" w14:textId="77777777" w:rsidR="009C01FF"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10. Analizar gráfica y algebraicamente las funciones logarítmicas.</w:t>
      </w:r>
    </w:p>
    <w:p w14:paraId="3F771B2F" w14:textId="77777777" w:rsidR="009C01FF"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11. Aplicar propiedades de los logaritmos para simplificar expresiones algebraicas.</w:t>
      </w:r>
    </w:p>
    <w:p w14:paraId="3F771B30" w14:textId="77777777" w:rsidR="009C01FF"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12. Resolver problemas en contextos reales utilizando ecuaciones logarítmicas.</w:t>
      </w:r>
    </w:p>
    <w:p w14:paraId="3F771B31" w14:textId="77777777" w:rsidR="009C01FF"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13. Utilizar logaritmos para resolver ecuaciones exponenciales de la forma a</w:t>
      </w:r>
      <w:r w:rsidRPr="00326CC8">
        <w:rPr>
          <w:rFonts w:asciiTheme="majorHAnsi" w:hAnsiTheme="majorHAnsi"/>
          <w:szCs w:val="32"/>
          <w:vertAlign w:val="superscript"/>
          <w:lang w:val="es-CR" w:eastAsia="ja-JP"/>
        </w:rPr>
        <w:t xml:space="preserve">f(x) </w:t>
      </w:r>
      <w:r w:rsidRPr="00326CC8">
        <w:rPr>
          <w:rFonts w:asciiTheme="majorHAnsi" w:hAnsiTheme="majorHAnsi"/>
          <w:szCs w:val="32"/>
          <w:lang w:val="es-CR" w:eastAsia="ja-JP"/>
        </w:rPr>
        <w:t>= b</w:t>
      </w:r>
      <w:r w:rsidRPr="00326CC8">
        <w:rPr>
          <w:rFonts w:asciiTheme="majorHAnsi" w:hAnsiTheme="majorHAnsi"/>
          <w:szCs w:val="32"/>
          <w:vertAlign w:val="superscript"/>
          <w:lang w:val="es-CR" w:eastAsia="ja-JP"/>
        </w:rPr>
        <w:t>g(x)</w:t>
      </w:r>
      <w:r w:rsidR="00326CC8">
        <w:rPr>
          <w:rFonts w:asciiTheme="majorHAnsi" w:hAnsiTheme="majorHAnsi"/>
          <w:szCs w:val="32"/>
          <w:lang w:val="es-CR" w:eastAsia="ja-JP"/>
        </w:rPr>
        <w:t xml:space="preserve"> </w:t>
      </w:r>
      <w:r w:rsidRPr="00326CC8">
        <w:rPr>
          <w:rFonts w:asciiTheme="majorHAnsi" w:hAnsiTheme="majorHAnsi"/>
          <w:szCs w:val="32"/>
          <w:lang w:val="es-CR" w:eastAsia="ja-JP"/>
        </w:rPr>
        <w:t>, a, b números reales positivos y distintos de 1, f, g polinomios de grado menor que 3.</w:t>
      </w:r>
    </w:p>
    <w:p w14:paraId="3F771B32" w14:textId="77777777" w:rsidR="009C01FF"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14. Identificar y aplicar modelos matemáticos que involucran las funciones logarítmicas.</w:t>
      </w:r>
    </w:p>
    <w:p w14:paraId="3F771B33" w14:textId="77777777" w:rsidR="009C01FF"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15. Utilizar las funciones estudiadas para plantear y resolver problemas a partir de una situación dada.</w:t>
      </w:r>
    </w:p>
    <w:p w14:paraId="3F771B34" w14:textId="77777777" w:rsidR="006A2D2C" w:rsidRPr="00326CC8" w:rsidRDefault="009C01FF"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16. Analizar el tipo de función que sirva de modelo para una situación dada.</w:t>
      </w:r>
    </w:p>
    <w:p w14:paraId="3F771B35" w14:textId="77777777" w:rsidR="009C01FF" w:rsidRDefault="009C01FF" w:rsidP="006E71BC">
      <w:pPr>
        <w:jc w:val="both"/>
        <w:rPr>
          <w:rFonts w:ascii="Calibri" w:eastAsia="Calibri" w:hAnsi="Calibri"/>
          <w:sz w:val="22"/>
          <w:szCs w:val="22"/>
          <w:lang w:val="es-CR" w:eastAsia="en-US"/>
        </w:rPr>
      </w:pPr>
    </w:p>
    <w:p w14:paraId="3F771B36" w14:textId="77777777" w:rsidR="009C01FF" w:rsidRPr="006A2D2C" w:rsidRDefault="009C01FF" w:rsidP="006E71BC">
      <w:pPr>
        <w:jc w:val="both"/>
        <w:rPr>
          <w:rFonts w:ascii="Calibri" w:eastAsia="Calibri" w:hAnsi="Calibri"/>
          <w:sz w:val="22"/>
          <w:szCs w:val="22"/>
          <w:lang w:val="es-CR" w:eastAsia="en-US"/>
        </w:rPr>
      </w:pPr>
    </w:p>
    <w:p w14:paraId="3F771B37" w14:textId="77777777" w:rsidR="006A2D2C" w:rsidRPr="00017340" w:rsidRDefault="00017340" w:rsidP="00017340">
      <w:pPr>
        <w:jc w:val="center"/>
        <w:rPr>
          <w:rFonts w:ascii="Calibri" w:eastAsia="Calibri" w:hAnsi="Calibri"/>
          <w:b/>
          <w:bCs/>
          <w:sz w:val="28"/>
          <w:lang w:val="es-CR" w:eastAsia="en-US"/>
        </w:rPr>
      </w:pPr>
      <w:r w:rsidRPr="00017340">
        <w:rPr>
          <w:rFonts w:ascii="Calibri" w:eastAsia="Calibri" w:hAnsi="Calibri"/>
          <w:b/>
          <w:bCs/>
          <w:sz w:val="28"/>
          <w:lang w:val="es-CR" w:eastAsia="en-US"/>
        </w:rPr>
        <w:t xml:space="preserve">Estadística y </w:t>
      </w:r>
      <w:r w:rsidR="006A2D2C" w:rsidRPr="00017340">
        <w:rPr>
          <w:rFonts w:ascii="Calibri" w:eastAsia="Calibri" w:hAnsi="Calibri"/>
          <w:b/>
          <w:bCs/>
          <w:sz w:val="28"/>
          <w:lang w:val="es-CR" w:eastAsia="en-US"/>
        </w:rPr>
        <w:t>Probabilidad</w:t>
      </w:r>
    </w:p>
    <w:p w14:paraId="3F771B38" w14:textId="77777777" w:rsidR="009201B9" w:rsidRPr="006A2D2C" w:rsidRDefault="009201B9" w:rsidP="006E71BC">
      <w:pPr>
        <w:jc w:val="both"/>
        <w:rPr>
          <w:rFonts w:ascii="Calibri" w:eastAsia="Calibri" w:hAnsi="Calibri"/>
          <w:b/>
          <w:bCs/>
          <w:lang w:val="es-CR" w:eastAsia="en-US"/>
        </w:rPr>
      </w:pPr>
    </w:p>
    <w:p w14:paraId="3F771B39" w14:textId="77777777" w:rsidR="006A2D2C" w:rsidRPr="00326CC8" w:rsidRDefault="006A2D2C" w:rsidP="006E71BC">
      <w:pPr>
        <w:jc w:val="both"/>
        <w:rPr>
          <w:rFonts w:asciiTheme="majorHAnsi" w:hAnsiTheme="majorHAnsi"/>
          <w:szCs w:val="32"/>
          <w:lang w:val="es-CR" w:eastAsia="ja-JP"/>
        </w:rPr>
      </w:pPr>
      <w:r w:rsidRPr="00326CC8">
        <w:rPr>
          <w:rFonts w:asciiTheme="majorHAnsi" w:hAnsiTheme="majorHAnsi"/>
          <w:szCs w:val="32"/>
          <w:lang w:val="es-CR" w:eastAsia="ja-JP"/>
        </w:rPr>
        <w:t xml:space="preserve">Se </w:t>
      </w:r>
      <w:r w:rsidR="009201B9" w:rsidRPr="00326CC8">
        <w:rPr>
          <w:rFonts w:asciiTheme="majorHAnsi" w:hAnsiTheme="majorHAnsi"/>
          <w:szCs w:val="32"/>
          <w:lang w:val="es-CR" w:eastAsia="ja-JP"/>
        </w:rPr>
        <w:t>aborda</w:t>
      </w:r>
      <w:r w:rsidRPr="00326CC8">
        <w:rPr>
          <w:rFonts w:asciiTheme="majorHAnsi" w:hAnsiTheme="majorHAnsi"/>
          <w:szCs w:val="32"/>
          <w:lang w:val="es-CR" w:eastAsia="ja-JP"/>
        </w:rPr>
        <w:t xml:space="preserve"> las habilidades correspondientes </w:t>
      </w:r>
      <w:r w:rsidR="00BD3795" w:rsidRPr="00326CC8">
        <w:rPr>
          <w:rFonts w:asciiTheme="majorHAnsi" w:hAnsiTheme="majorHAnsi"/>
          <w:szCs w:val="32"/>
          <w:lang w:val="es-CR" w:eastAsia="ja-JP"/>
        </w:rPr>
        <w:t>al nivel de décimo año</w:t>
      </w:r>
      <w:r w:rsidRPr="00326CC8">
        <w:rPr>
          <w:rFonts w:asciiTheme="majorHAnsi" w:hAnsiTheme="majorHAnsi"/>
          <w:szCs w:val="32"/>
          <w:lang w:val="es-CR" w:eastAsia="ja-JP"/>
        </w:rPr>
        <w:t xml:space="preserve"> del Programa, es decir de la habilidad 1 a la 7 de Probabilidad</w:t>
      </w:r>
      <w:r w:rsidR="00BD3795" w:rsidRPr="00326CC8">
        <w:rPr>
          <w:rFonts w:asciiTheme="majorHAnsi" w:hAnsiTheme="majorHAnsi"/>
          <w:szCs w:val="32"/>
          <w:lang w:val="es-CR" w:eastAsia="ja-JP"/>
        </w:rPr>
        <w:t>, a saber:</w:t>
      </w:r>
    </w:p>
    <w:p w14:paraId="3F771B3A" w14:textId="77777777" w:rsidR="00BD3795" w:rsidRPr="00326CC8" w:rsidRDefault="00BD3795" w:rsidP="006E71BC">
      <w:pPr>
        <w:jc w:val="both"/>
        <w:rPr>
          <w:rFonts w:asciiTheme="majorHAnsi" w:hAnsiTheme="majorHAnsi"/>
          <w:szCs w:val="32"/>
          <w:lang w:val="es-CR" w:eastAsia="ja-JP"/>
        </w:rPr>
      </w:pPr>
    </w:p>
    <w:p w14:paraId="3F771B3B" w14:textId="77777777" w:rsidR="00BD3795" w:rsidRPr="00326CC8" w:rsidRDefault="00BD3795"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1.  Describir relaciones entre dos o más eventos de acuerdo con sus puntos muestrales, utilizando para ello las operaciones: unión</w:t>
      </w:r>
      <w:r w:rsidR="00F44574" w:rsidRPr="00326CC8">
        <w:rPr>
          <w:rFonts w:asciiTheme="majorHAnsi" w:hAnsiTheme="majorHAnsi"/>
          <w:szCs w:val="32"/>
          <w:lang w:val="es-CR" w:eastAsia="ja-JP"/>
        </w:rPr>
        <w:t xml:space="preserve"> </w:t>
      </w:r>
      <w:r w:rsidRPr="00326CC8">
        <w:rPr>
          <w:rFonts w:asciiTheme="majorHAnsi" w:hAnsiTheme="majorHAnsi"/>
          <w:szCs w:val="32"/>
          <w:lang w:val="es-CR" w:eastAsia="ja-JP"/>
        </w:rPr>
        <w:t>“</w:t>
      </w:r>
      <m:oMath>
        <m:r>
          <m:rPr>
            <m:sty m:val="p"/>
          </m:rPr>
          <w:rPr>
            <w:rFonts w:ascii="Cambria Math" w:hAnsi="Cambria Math"/>
            <w:szCs w:val="32"/>
            <w:lang w:val="es-CR" w:eastAsia="ja-JP"/>
          </w:rPr>
          <m:t>∪</m:t>
        </m:r>
      </m:oMath>
      <w:r w:rsidRPr="00326CC8">
        <w:rPr>
          <w:rFonts w:asciiTheme="majorHAnsi" w:hAnsiTheme="majorHAnsi"/>
          <w:szCs w:val="32"/>
          <w:lang w:val="es-CR" w:eastAsia="ja-JP"/>
        </w:rPr>
        <w:t>”, intersección “</w:t>
      </w:r>
      <m:oMath>
        <m:r>
          <m:rPr>
            <m:sty m:val="p"/>
          </m:rPr>
          <w:rPr>
            <w:rFonts w:ascii="Cambria Math" w:hAnsi="Cambria Math"/>
            <w:szCs w:val="32"/>
            <w:lang w:val="es-CR" w:eastAsia="ja-JP"/>
          </w:rPr>
          <m:t>∩</m:t>
        </m:r>
      </m:oMath>
      <w:r w:rsidRPr="00326CC8">
        <w:rPr>
          <w:rFonts w:asciiTheme="majorHAnsi" w:hAnsiTheme="majorHAnsi"/>
          <w:szCs w:val="32"/>
          <w:lang w:val="es-CR" w:eastAsia="ja-JP"/>
        </w:rPr>
        <w:t>” y “complemento” e interpretar el significado dentro de una situación o experimento aleatorio.</w:t>
      </w:r>
    </w:p>
    <w:p w14:paraId="3F771B3C" w14:textId="77777777" w:rsidR="00BD3795" w:rsidRPr="00326CC8" w:rsidRDefault="00BD3795"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2.  Representar mediante diagramas de Venn las operaciones entre eventos.</w:t>
      </w:r>
    </w:p>
    <w:p w14:paraId="3F771B3D" w14:textId="77777777" w:rsidR="00BD3795" w:rsidRPr="00326CC8" w:rsidRDefault="00BD3795"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3.  Reconocer eventos mutuamente excluyentes en situaciones aleatorias particulares.</w:t>
      </w:r>
    </w:p>
    <w:p w14:paraId="3F771B3E" w14:textId="77777777" w:rsidR="00BD3795" w:rsidRPr="00326CC8" w:rsidRDefault="00BD3795" w:rsidP="00E60DB7">
      <w:pPr>
        <w:tabs>
          <w:tab w:val="left" w:pos="709"/>
        </w:tabs>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4.  Deducir mediante situaciones concretas las reglas básicas (axiomas) de las probabilidades.</w:t>
      </w:r>
    </w:p>
    <w:p w14:paraId="3F771B3F" w14:textId="77777777" w:rsidR="00BD3795" w:rsidRPr="00326CC8" w:rsidRDefault="00BD3795"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5.  Deducir las propiedades relacionadas con la probabilidad de la unión y del complemento.</w:t>
      </w:r>
    </w:p>
    <w:p w14:paraId="3F771B40" w14:textId="77777777" w:rsidR="00BD3795" w:rsidRPr="00326CC8" w:rsidRDefault="00BD3795"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6.  Aplicar los axiomas y propiedades básicas de probabilidades en la resolución de problemas e interpretar los resultados generados.</w:t>
      </w:r>
    </w:p>
    <w:p w14:paraId="3F771B41" w14:textId="77777777" w:rsidR="006A2D2C" w:rsidRPr="00326CC8" w:rsidRDefault="00BD3795" w:rsidP="00E60DB7">
      <w:pPr>
        <w:spacing w:after="120"/>
        <w:ind w:left="425"/>
        <w:jc w:val="both"/>
        <w:rPr>
          <w:rFonts w:asciiTheme="majorHAnsi" w:hAnsiTheme="majorHAnsi"/>
          <w:szCs w:val="32"/>
          <w:lang w:val="es-CR" w:eastAsia="ja-JP"/>
        </w:rPr>
      </w:pPr>
      <w:r w:rsidRPr="00326CC8">
        <w:rPr>
          <w:rFonts w:asciiTheme="majorHAnsi" w:hAnsiTheme="majorHAnsi"/>
          <w:szCs w:val="32"/>
          <w:lang w:val="es-CR" w:eastAsia="ja-JP"/>
        </w:rPr>
        <w:t>7.  Utilizar probabilidades para favorecer la toma de decisiones en problemas vincu</w:t>
      </w:r>
      <w:r w:rsidR="00326CC8">
        <w:rPr>
          <w:rFonts w:asciiTheme="majorHAnsi" w:hAnsiTheme="majorHAnsi"/>
          <w:szCs w:val="32"/>
          <w:lang w:val="es-CR" w:eastAsia="ja-JP"/>
        </w:rPr>
        <w:t>lados con fenómenos alea</w:t>
      </w:r>
      <w:r w:rsidRPr="00326CC8">
        <w:rPr>
          <w:rFonts w:asciiTheme="majorHAnsi" w:hAnsiTheme="majorHAnsi"/>
          <w:szCs w:val="32"/>
          <w:lang w:val="es-CR" w:eastAsia="ja-JP"/>
        </w:rPr>
        <w:t>torios.</w:t>
      </w:r>
    </w:p>
    <w:p w14:paraId="3F771B42" w14:textId="77777777" w:rsidR="006A2D2C" w:rsidRPr="006A2D2C" w:rsidRDefault="006A2D2C" w:rsidP="00326CC8">
      <w:pPr>
        <w:ind w:left="426"/>
        <w:jc w:val="both"/>
        <w:rPr>
          <w:rFonts w:ascii="Calibri" w:eastAsia="Calibri" w:hAnsi="Calibri"/>
          <w:sz w:val="22"/>
          <w:szCs w:val="22"/>
          <w:lang w:val="es-CR" w:eastAsia="en-US"/>
        </w:rPr>
      </w:pPr>
    </w:p>
    <w:p w14:paraId="3F771B43" w14:textId="77777777" w:rsidR="005C381B" w:rsidRDefault="005C381B" w:rsidP="006E71BC">
      <w:pPr>
        <w:pStyle w:val="Encabezado"/>
        <w:spacing w:line="276" w:lineRule="auto"/>
        <w:jc w:val="both"/>
        <w:rPr>
          <w:sz w:val="10"/>
          <w:lang w:val="es-US"/>
        </w:rPr>
      </w:pPr>
    </w:p>
    <w:p w14:paraId="3F771B44" w14:textId="77777777" w:rsidR="005C381B" w:rsidRDefault="005C381B" w:rsidP="006E71BC">
      <w:pPr>
        <w:pStyle w:val="Encabezado"/>
        <w:spacing w:line="276" w:lineRule="auto"/>
        <w:jc w:val="both"/>
        <w:rPr>
          <w:sz w:val="10"/>
          <w:lang w:val="es-US"/>
        </w:rPr>
      </w:pPr>
    </w:p>
    <w:p w14:paraId="3F771B45" w14:textId="77777777" w:rsidR="005C381B" w:rsidRDefault="005C381B" w:rsidP="006E71BC">
      <w:pPr>
        <w:pStyle w:val="Encabezado"/>
        <w:spacing w:line="276" w:lineRule="auto"/>
        <w:jc w:val="both"/>
        <w:rPr>
          <w:sz w:val="10"/>
          <w:lang w:val="es-US"/>
        </w:rPr>
      </w:pPr>
    </w:p>
    <w:p w14:paraId="3F771B46" w14:textId="77777777" w:rsidR="005C381B" w:rsidRDefault="005C381B" w:rsidP="006E71BC">
      <w:pPr>
        <w:pStyle w:val="Encabezado"/>
        <w:spacing w:line="276" w:lineRule="auto"/>
        <w:jc w:val="both"/>
        <w:rPr>
          <w:sz w:val="10"/>
          <w:lang w:val="es-US"/>
        </w:rPr>
      </w:pPr>
    </w:p>
    <w:p w14:paraId="3F771B47" w14:textId="77777777" w:rsidR="005C381B" w:rsidRDefault="005C381B" w:rsidP="006E71BC">
      <w:pPr>
        <w:pStyle w:val="Encabezado"/>
        <w:spacing w:line="276" w:lineRule="auto"/>
        <w:jc w:val="both"/>
        <w:rPr>
          <w:sz w:val="10"/>
          <w:lang w:val="es-US"/>
        </w:rPr>
      </w:pPr>
    </w:p>
    <w:p w14:paraId="3F771B48" w14:textId="77777777" w:rsidR="005C381B" w:rsidRDefault="005C381B" w:rsidP="006E71BC">
      <w:pPr>
        <w:pStyle w:val="Encabezado"/>
        <w:spacing w:line="276" w:lineRule="auto"/>
        <w:jc w:val="both"/>
        <w:rPr>
          <w:sz w:val="10"/>
          <w:lang w:val="es-US"/>
        </w:rPr>
      </w:pPr>
    </w:p>
    <w:p w14:paraId="3F771B49" w14:textId="77777777" w:rsidR="005C381B" w:rsidRDefault="005C381B" w:rsidP="006E71BC">
      <w:pPr>
        <w:pStyle w:val="Encabezado"/>
        <w:spacing w:line="276" w:lineRule="auto"/>
        <w:jc w:val="both"/>
        <w:rPr>
          <w:sz w:val="10"/>
          <w:lang w:val="es-US"/>
        </w:rPr>
      </w:pPr>
    </w:p>
    <w:p w14:paraId="3F771B4A" w14:textId="77777777" w:rsidR="005C381B" w:rsidRDefault="005C381B" w:rsidP="006E71BC">
      <w:pPr>
        <w:pStyle w:val="Encabezado"/>
        <w:spacing w:line="276" w:lineRule="auto"/>
        <w:jc w:val="both"/>
        <w:rPr>
          <w:sz w:val="10"/>
          <w:lang w:val="es-US"/>
        </w:rPr>
      </w:pPr>
    </w:p>
    <w:p w14:paraId="3F771B4B" w14:textId="77777777" w:rsidR="005C381B" w:rsidRDefault="005C381B" w:rsidP="006E71BC">
      <w:pPr>
        <w:pStyle w:val="Encabezado"/>
        <w:spacing w:line="276" w:lineRule="auto"/>
        <w:jc w:val="both"/>
        <w:rPr>
          <w:sz w:val="10"/>
          <w:lang w:val="es-US"/>
        </w:rPr>
      </w:pPr>
    </w:p>
    <w:p w14:paraId="3F771B4C" w14:textId="77777777" w:rsidR="005C381B" w:rsidRDefault="005C381B" w:rsidP="006E71BC">
      <w:pPr>
        <w:pStyle w:val="Encabezado"/>
        <w:spacing w:line="276" w:lineRule="auto"/>
        <w:jc w:val="both"/>
        <w:rPr>
          <w:sz w:val="10"/>
          <w:lang w:val="es-US"/>
        </w:rPr>
      </w:pPr>
    </w:p>
    <w:p w14:paraId="3F771B4D" w14:textId="77777777" w:rsidR="005C381B" w:rsidRDefault="005C381B" w:rsidP="006E71BC">
      <w:pPr>
        <w:pStyle w:val="Encabezado"/>
        <w:spacing w:line="276" w:lineRule="auto"/>
        <w:jc w:val="both"/>
        <w:rPr>
          <w:sz w:val="10"/>
          <w:lang w:val="es-US"/>
        </w:rPr>
      </w:pPr>
    </w:p>
    <w:p w14:paraId="3F771B4E" w14:textId="77777777" w:rsidR="005C381B" w:rsidRDefault="005C381B" w:rsidP="006E71BC">
      <w:pPr>
        <w:pStyle w:val="Encabezado"/>
        <w:spacing w:line="276" w:lineRule="auto"/>
        <w:jc w:val="both"/>
        <w:rPr>
          <w:sz w:val="10"/>
          <w:lang w:val="es-US"/>
        </w:rPr>
      </w:pPr>
    </w:p>
    <w:p w14:paraId="3F771B4F" w14:textId="77777777" w:rsidR="005C381B" w:rsidRDefault="005C381B" w:rsidP="006E71BC">
      <w:pPr>
        <w:pStyle w:val="Encabezado"/>
        <w:spacing w:line="276" w:lineRule="auto"/>
        <w:jc w:val="both"/>
        <w:rPr>
          <w:sz w:val="10"/>
          <w:lang w:val="es-US"/>
        </w:rPr>
      </w:pPr>
    </w:p>
    <w:p w14:paraId="3F771B50" w14:textId="77777777" w:rsidR="005D11B9" w:rsidRPr="00876518" w:rsidRDefault="005D11B9" w:rsidP="006E71BC">
      <w:pPr>
        <w:pStyle w:val="Encabezado"/>
        <w:spacing w:line="276" w:lineRule="auto"/>
        <w:jc w:val="both"/>
        <w:rPr>
          <w:sz w:val="10"/>
          <w:lang w:val="es-US"/>
        </w:rPr>
      </w:pPr>
    </w:p>
    <w:p w14:paraId="3F771B51" w14:textId="77777777" w:rsidR="004A3F7D" w:rsidRPr="004E2674" w:rsidRDefault="004A3F7D" w:rsidP="006E71BC">
      <w:pPr>
        <w:pStyle w:val="Encabezado"/>
        <w:tabs>
          <w:tab w:val="clear" w:pos="4252"/>
          <w:tab w:val="center" w:pos="1620"/>
        </w:tabs>
        <w:ind w:right="515"/>
        <w:jc w:val="both"/>
        <w:rPr>
          <w:lang w:val="es-US"/>
        </w:rPr>
      </w:pPr>
    </w:p>
    <w:sectPr w:rsidR="004A3F7D" w:rsidRPr="004E2674" w:rsidSect="00F44574">
      <w:footerReference w:type="default" r:id="rId13"/>
      <w:pgSz w:w="12242" w:h="15842" w:code="1"/>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82369" w14:textId="77777777" w:rsidR="00CD637D" w:rsidRDefault="00CD637D" w:rsidP="004A3F7D">
      <w:r>
        <w:separator/>
      </w:r>
    </w:p>
  </w:endnote>
  <w:endnote w:type="continuationSeparator" w:id="0">
    <w:p w14:paraId="33308751" w14:textId="77777777" w:rsidR="00CD637D" w:rsidRDefault="00CD637D" w:rsidP="004A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1B5A" w14:textId="77777777" w:rsidR="004A3F7D" w:rsidRDefault="004A3F7D" w:rsidP="004A3F7D">
    <w:pPr>
      <w:pStyle w:val="Piedepgina"/>
      <w:pBdr>
        <w:top w:val="thinThickSmallGap" w:sz="24" w:space="1" w:color="622423"/>
      </w:pBdr>
      <w:tabs>
        <w:tab w:val="clear" w:pos="4419"/>
        <w:tab w:val="clear" w:pos="8838"/>
        <w:tab w:val="right" w:pos="9974"/>
      </w:tabs>
      <w:jc w:val="center"/>
      <w:rPr>
        <w:rFonts w:ascii="Cambria" w:hAnsi="Cambria"/>
      </w:rPr>
    </w:pPr>
    <w:r>
      <w:rPr>
        <w:rFonts w:ascii="Cambria" w:hAnsi="Cambria"/>
      </w:rPr>
      <w:t>“Educar para una nueva ciudadanía”</w:t>
    </w:r>
  </w:p>
  <w:p w14:paraId="3F771B5B" w14:textId="4D9F76DC" w:rsidR="004A3F7D" w:rsidRPr="004A3F7D" w:rsidRDefault="004A3F7D" w:rsidP="004A3F7D">
    <w:pPr>
      <w:pStyle w:val="Piedepgina"/>
      <w:pBdr>
        <w:top w:val="thinThickSmallGap" w:sz="24" w:space="1" w:color="622423"/>
      </w:pBdr>
      <w:tabs>
        <w:tab w:val="clear" w:pos="4419"/>
        <w:tab w:val="clear" w:pos="8838"/>
        <w:tab w:val="right" w:pos="9974"/>
      </w:tabs>
      <w:jc w:val="right"/>
      <w:rPr>
        <w:rFonts w:ascii="Cambria" w:hAnsi="Cambria"/>
      </w:rPr>
    </w:pPr>
    <w:r>
      <w:rPr>
        <w:rFonts w:ascii="Cambria" w:hAnsi="Cambria"/>
      </w:rPr>
      <w:t>p</w:t>
    </w:r>
    <w:r w:rsidRPr="004A3F7D">
      <w:rPr>
        <w:rFonts w:ascii="Cambria" w:hAnsi="Cambria"/>
      </w:rPr>
      <w:t xml:space="preserve">ágina </w:t>
    </w:r>
    <w:r w:rsidRPr="004A3F7D">
      <w:rPr>
        <w:rFonts w:ascii="Calibri" w:hAnsi="Calibri"/>
      </w:rPr>
      <w:fldChar w:fldCharType="begin"/>
    </w:r>
    <w:r>
      <w:instrText>PAGE   \* MERGEFORMAT</w:instrText>
    </w:r>
    <w:r w:rsidRPr="004A3F7D">
      <w:rPr>
        <w:rFonts w:ascii="Calibri" w:hAnsi="Calibri"/>
      </w:rPr>
      <w:fldChar w:fldCharType="separate"/>
    </w:r>
    <w:r w:rsidR="00694D19" w:rsidRPr="00694D19">
      <w:rPr>
        <w:rFonts w:ascii="Cambria" w:hAnsi="Cambria"/>
        <w:noProof/>
      </w:rPr>
      <w:t>2</w:t>
    </w:r>
    <w:r w:rsidRPr="004A3F7D">
      <w:rPr>
        <w:rFonts w:ascii="Cambria" w:hAnsi="Cambria"/>
      </w:rPr>
      <w:fldChar w:fldCharType="end"/>
    </w:r>
  </w:p>
  <w:p w14:paraId="3F771B5C" w14:textId="77777777" w:rsidR="004A3F7D" w:rsidRDefault="004A3F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F9AA7" w14:textId="77777777" w:rsidR="00CD637D" w:rsidRDefault="00CD637D" w:rsidP="004A3F7D">
      <w:r>
        <w:separator/>
      </w:r>
    </w:p>
  </w:footnote>
  <w:footnote w:type="continuationSeparator" w:id="0">
    <w:p w14:paraId="51F822FC" w14:textId="77777777" w:rsidR="00CD637D" w:rsidRDefault="00CD637D" w:rsidP="004A3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36B"/>
    <w:multiLevelType w:val="hybridMultilevel"/>
    <w:tmpl w:val="F8EAAC68"/>
    <w:lvl w:ilvl="0" w:tplc="8286CDE8">
      <w:start w:val="29"/>
      <w:numFmt w:val="upperLetter"/>
      <w:lvlText w:val="%1."/>
      <w:lvlJc w:val="left"/>
      <w:pPr>
        <w:tabs>
          <w:tab w:val="num" w:pos="831"/>
        </w:tabs>
        <w:ind w:left="831" w:hanging="405"/>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09E72113"/>
    <w:multiLevelType w:val="hybridMultilevel"/>
    <w:tmpl w:val="3BCEAFB6"/>
    <w:lvl w:ilvl="0" w:tplc="46D6F7CE">
      <w:start w:val="1"/>
      <w:numFmt w:val="bullet"/>
      <w:lvlText w:val=""/>
      <w:lvlJc w:val="left"/>
      <w:pPr>
        <w:tabs>
          <w:tab w:val="num" w:pos="720"/>
        </w:tabs>
        <w:ind w:left="720" w:hanging="360"/>
      </w:pPr>
      <w:rPr>
        <w:rFonts w:ascii="Wingdings" w:hAnsi="Wingdings" w:hint="default"/>
      </w:rPr>
    </w:lvl>
    <w:lvl w:ilvl="1" w:tplc="4E00E80A" w:tentative="1">
      <w:start w:val="1"/>
      <w:numFmt w:val="bullet"/>
      <w:lvlText w:val=""/>
      <w:lvlJc w:val="left"/>
      <w:pPr>
        <w:tabs>
          <w:tab w:val="num" w:pos="1440"/>
        </w:tabs>
        <w:ind w:left="1440" w:hanging="360"/>
      </w:pPr>
      <w:rPr>
        <w:rFonts w:ascii="Wingdings" w:hAnsi="Wingdings" w:hint="default"/>
      </w:rPr>
    </w:lvl>
    <w:lvl w:ilvl="2" w:tplc="718ED6FA" w:tentative="1">
      <w:start w:val="1"/>
      <w:numFmt w:val="bullet"/>
      <w:lvlText w:val=""/>
      <w:lvlJc w:val="left"/>
      <w:pPr>
        <w:tabs>
          <w:tab w:val="num" w:pos="2160"/>
        </w:tabs>
        <w:ind w:left="2160" w:hanging="360"/>
      </w:pPr>
      <w:rPr>
        <w:rFonts w:ascii="Wingdings" w:hAnsi="Wingdings" w:hint="default"/>
      </w:rPr>
    </w:lvl>
    <w:lvl w:ilvl="3" w:tplc="C2804236" w:tentative="1">
      <w:start w:val="1"/>
      <w:numFmt w:val="bullet"/>
      <w:lvlText w:val=""/>
      <w:lvlJc w:val="left"/>
      <w:pPr>
        <w:tabs>
          <w:tab w:val="num" w:pos="2880"/>
        </w:tabs>
        <w:ind w:left="2880" w:hanging="360"/>
      </w:pPr>
      <w:rPr>
        <w:rFonts w:ascii="Wingdings" w:hAnsi="Wingdings" w:hint="default"/>
      </w:rPr>
    </w:lvl>
    <w:lvl w:ilvl="4" w:tplc="74FE9C8C" w:tentative="1">
      <w:start w:val="1"/>
      <w:numFmt w:val="bullet"/>
      <w:lvlText w:val=""/>
      <w:lvlJc w:val="left"/>
      <w:pPr>
        <w:tabs>
          <w:tab w:val="num" w:pos="3600"/>
        </w:tabs>
        <w:ind w:left="3600" w:hanging="360"/>
      </w:pPr>
      <w:rPr>
        <w:rFonts w:ascii="Wingdings" w:hAnsi="Wingdings" w:hint="default"/>
      </w:rPr>
    </w:lvl>
    <w:lvl w:ilvl="5" w:tplc="4D729080" w:tentative="1">
      <w:start w:val="1"/>
      <w:numFmt w:val="bullet"/>
      <w:lvlText w:val=""/>
      <w:lvlJc w:val="left"/>
      <w:pPr>
        <w:tabs>
          <w:tab w:val="num" w:pos="4320"/>
        </w:tabs>
        <w:ind w:left="4320" w:hanging="360"/>
      </w:pPr>
      <w:rPr>
        <w:rFonts w:ascii="Wingdings" w:hAnsi="Wingdings" w:hint="default"/>
      </w:rPr>
    </w:lvl>
    <w:lvl w:ilvl="6" w:tplc="F97C8F60" w:tentative="1">
      <w:start w:val="1"/>
      <w:numFmt w:val="bullet"/>
      <w:lvlText w:val=""/>
      <w:lvlJc w:val="left"/>
      <w:pPr>
        <w:tabs>
          <w:tab w:val="num" w:pos="5040"/>
        </w:tabs>
        <w:ind w:left="5040" w:hanging="360"/>
      </w:pPr>
      <w:rPr>
        <w:rFonts w:ascii="Wingdings" w:hAnsi="Wingdings" w:hint="default"/>
      </w:rPr>
    </w:lvl>
    <w:lvl w:ilvl="7" w:tplc="F3E8C44E" w:tentative="1">
      <w:start w:val="1"/>
      <w:numFmt w:val="bullet"/>
      <w:lvlText w:val=""/>
      <w:lvlJc w:val="left"/>
      <w:pPr>
        <w:tabs>
          <w:tab w:val="num" w:pos="5760"/>
        </w:tabs>
        <w:ind w:left="5760" w:hanging="360"/>
      </w:pPr>
      <w:rPr>
        <w:rFonts w:ascii="Wingdings" w:hAnsi="Wingdings" w:hint="default"/>
      </w:rPr>
    </w:lvl>
    <w:lvl w:ilvl="8" w:tplc="674E7A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B02"/>
    <w:multiLevelType w:val="hybridMultilevel"/>
    <w:tmpl w:val="877C1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D840FA"/>
    <w:multiLevelType w:val="hybridMultilevel"/>
    <w:tmpl w:val="04DE0E8C"/>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E634F4A"/>
    <w:multiLevelType w:val="hybridMultilevel"/>
    <w:tmpl w:val="13865D72"/>
    <w:lvl w:ilvl="0" w:tplc="3C005642">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5665B9"/>
    <w:multiLevelType w:val="hybridMultilevel"/>
    <w:tmpl w:val="19565298"/>
    <w:lvl w:ilvl="0" w:tplc="F13650BE">
      <w:start w:val="1"/>
      <w:numFmt w:val="decimal"/>
      <w:lvlText w:val="%1."/>
      <w:lvlJc w:val="left"/>
      <w:pPr>
        <w:ind w:left="785" w:hanging="360"/>
      </w:pPr>
      <w:rPr>
        <w:rFonts w:hint="default"/>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6" w15:restartNumberingAfterBreak="0">
    <w:nsid w:val="4CE9461B"/>
    <w:multiLevelType w:val="hybridMultilevel"/>
    <w:tmpl w:val="BA6C349E"/>
    <w:lvl w:ilvl="0" w:tplc="D1ECFBC0">
      <w:start w:val="29"/>
      <w:numFmt w:val="upperLetter"/>
      <w:lvlText w:val="%1."/>
      <w:lvlJc w:val="left"/>
      <w:pPr>
        <w:tabs>
          <w:tab w:val="num" w:pos="945"/>
        </w:tabs>
        <w:ind w:left="945" w:hanging="405"/>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15:restartNumberingAfterBreak="0">
    <w:nsid w:val="4ED75390"/>
    <w:multiLevelType w:val="hybridMultilevel"/>
    <w:tmpl w:val="7C902B44"/>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FE42E90"/>
    <w:multiLevelType w:val="hybridMultilevel"/>
    <w:tmpl w:val="71B25A4A"/>
    <w:lvl w:ilvl="0" w:tplc="140A000F">
      <w:start w:val="1"/>
      <w:numFmt w:val="decimal"/>
      <w:lvlText w:val="%1."/>
      <w:lvlJc w:val="left"/>
      <w:pPr>
        <w:ind w:left="1070" w:hanging="360"/>
      </w:pPr>
      <w:rPr>
        <w:rFonts w:hint="default"/>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9" w15:restartNumberingAfterBreak="0">
    <w:nsid w:val="59FA2071"/>
    <w:multiLevelType w:val="hybridMultilevel"/>
    <w:tmpl w:val="9CC0E24A"/>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5BB331E3"/>
    <w:multiLevelType w:val="hybridMultilevel"/>
    <w:tmpl w:val="46CA012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FBA2A74"/>
    <w:multiLevelType w:val="hybridMultilevel"/>
    <w:tmpl w:val="31E47932"/>
    <w:lvl w:ilvl="0" w:tplc="46245F52">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 w15:restartNumberingAfterBreak="0">
    <w:nsid w:val="663B36E5"/>
    <w:multiLevelType w:val="hybridMultilevel"/>
    <w:tmpl w:val="D346E42C"/>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6"/>
  </w:num>
  <w:num w:numId="6">
    <w:abstractNumId w:val="0"/>
  </w:num>
  <w:num w:numId="7">
    <w:abstractNumId w:val="1"/>
  </w:num>
  <w:num w:numId="8">
    <w:abstractNumId w:val="10"/>
  </w:num>
  <w:num w:numId="9">
    <w:abstractNumId w:val="12"/>
  </w:num>
  <w:num w:numId="10">
    <w:abstractNumId w:val="12"/>
  </w:num>
  <w:num w:numId="11">
    <w:abstractNumId w:val="8"/>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74"/>
    <w:rsid w:val="00000568"/>
    <w:rsid w:val="00010524"/>
    <w:rsid w:val="00014FAE"/>
    <w:rsid w:val="00017340"/>
    <w:rsid w:val="000231AD"/>
    <w:rsid w:val="00026F28"/>
    <w:rsid w:val="00031456"/>
    <w:rsid w:val="000329D0"/>
    <w:rsid w:val="00036A3A"/>
    <w:rsid w:val="00037856"/>
    <w:rsid w:val="000409D1"/>
    <w:rsid w:val="00043CD7"/>
    <w:rsid w:val="00044055"/>
    <w:rsid w:val="00045D88"/>
    <w:rsid w:val="00050AAD"/>
    <w:rsid w:val="00051BEF"/>
    <w:rsid w:val="000721D3"/>
    <w:rsid w:val="00074CB5"/>
    <w:rsid w:val="0008157A"/>
    <w:rsid w:val="00081951"/>
    <w:rsid w:val="000A6ADD"/>
    <w:rsid w:val="000B3630"/>
    <w:rsid w:val="000B499C"/>
    <w:rsid w:val="000C3DF4"/>
    <w:rsid w:val="000C494F"/>
    <w:rsid w:val="000C7562"/>
    <w:rsid w:val="000D0BD2"/>
    <w:rsid w:val="000D18E4"/>
    <w:rsid w:val="000D1D4C"/>
    <w:rsid w:val="000D23D0"/>
    <w:rsid w:val="000D294A"/>
    <w:rsid w:val="000D4262"/>
    <w:rsid w:val="000D73BA"/>
    <w:rsid w:val="000E1A86"/>
    <w:rsid w:val="000E5A32"/>
    <w:rsid w:val="000F3924"/>
    <w:rsid w:val="000F7479"/>
    <w:rsid w:val="0010111D"/>
    <w:rsid w:val="00106279"/>
    <w:rsid w:val="00113A33"/>
    <w:rsid w:val="0011619D"/>
    <w:rsid w:val="00123B11"/>
    <w:rsid w:val="00133A47"/>
    <w:rsid w:val="00134D43"/>
    <w:rsid w:val="001357A7"/>
    <w:rsid w:val="0014012E"/>
    <w:rsid w:val="00140666"/>
    <w:rsid w:val="00151E86"/>
    <w:rsid w:val="001539FE"/>
    <w:rsid w:val="00156BB5"/>
    <w:rsid w:val="00160556"/>
    <w:rsid w:val="0016356C"/>
    <w:rsid w:val="001867CE"/>
    <w:rsid w:val="00186C70"/>
    <w:rsid w:val="00187488"/>
    <w:rsid w:val="0019128A"/>
    <w:rsid w:val="00195791"/>
    <w:rsid w:val="001A1AD3"/>
    <w:rsid w:val="001A586B"/>
    <w:rsid w:val="001A786E"/>
    <w:rsid w:val="001C0A2A"/>
    <w:rsid w:val="001C3449"/>
    <w:rsid w:val="001D19D4"/>
    <w:rsid w:val="001D255D"/>
    <w:rsid w:val="001D330E"/>
    <w:rsid w:val="001E1057"/>
    <w:rsid w:val="001E28B1"/>
    <w:rsid w:val="001E6E5B"/>
    <w:rsid w:val="001F073F"/>
    <w:rsid w:val="001F1B6D"/>
    <w:rsid w:val="001F542D"/>
    <w:rsid w:val="001F78E5"/>
    <w:rsid w:val="00202339"/>
    <w:rsid w:val="00203C34"/>
    <w:rsid w:val="0020462E"/>
    <w:rsid w:val="00212764"/>
    <w:rsid w:val="00213E29"/>
    <w:rsid w:val="002143D8"/>
    <w:rsid w:val="00221014"/>
    <w:rsid w:val="002243B8"/>
    <w:rsid w:val="00227873"/>
    <w:rsid w:val="00243CAF"/>
    <w:rsid w:val="00244A0E"/>
    <w:rsid w:val="002467D2"/>
    <w:rsid w:val="002473D7"/>
    <w:rsid w:val="00254BC6"/>
    <w:rsid w:val="0025769F"/>
    <w:rsid w:val="002626DF"/>
    <w:rsid w:val="00263739"/>
    <w:rsid w:val="002766E5"/>
    <w:rsid w:val="00280AE2"/>
    <w:rsid w:val="00292522"/>
    <w:rsid w:val="002A0AD8"/>
    <w:rsid w:val="002A13BA"/>
    <w:rsid w:val="002A22FB"/>
    <w:rsid w:val="002B111E"/>
    <w:rsid w:val="002B38B1"/>
    <w:rsid w:val="002B466C"/>
    <w:rsid w:val="002B5FE0"/>
    <w:rsid w:val="002C5352"/>
    <w:rsid w:val="002C6B87"/>
    <w:rsid w:val="002D7009"/>
    <w:rsid w:val="002D79E1"/>
    <w:rsid w:val="002E36FD"/>
    <w:rsid w:val="00305328"/>
    <w:rsid w:val="00305727"/>
    <w:rsid w:val="00307018"/>
    <w:rsid w:val="00307552"/>
    <w:rsid w:val="00307975"/>
    <w:rsid w:val="0032585C"/>
    <w:rsid w:val="00326CC8"/>
    <w:rsid w:val="003343F8"/>
    <w:rsid w:val="00335951"/>
    <w:rsid w:val="00336739"/>
    <w:rsid w:val="003369C4"/>
    <w:rsid w:val="00344570"/>
    <w:rsid w:val="0034626A"/>
    <w:rsid w:val="00346708"/>
    <w:rsid w:val="00355D20"/>
    <w:rsid w:val="00361217"/>
    <w:rsid w:val="0036304A"/>
    <w:rsid w:val="00364F4C"/>
    <w:rsid w:val="0036627B"/>
    <w:rsid w:val="003747B6"/>
    <w:rsid w:val="00381C74"/>
    <w:rsid w:val="003828F2"/>
    <w:rsid w:val="0038342F"/>
    <w:rsid w:val="0038366F"/>
    <w:rsid w:val="00383876"/>
    <w:rsid w:val="00384318"/>
    <w:rsid w:val="00392719"/>
    <w:rsid w:val="003965DD"/>
    <w:rsid w:val="003A084B"/>
    <w:rsid w:val="003A1AAC"/>
    <w:rsid w:val="003A500D"/>
    <w:rsid w:val="003A63CF"/>
    <w:rsid w:val="003B181D"/>
    <w:rsid w:val="003B6E14"/>
    <w:rsid w:val="003C14CF"/>
    <w:rsid w:val="003C25A4"/>
    <w:rsid w:val="003D400C"/>
    <w:rsid w:val="003E38CC"/>
    <w:rsid w:val="003E5FB5"/>
    <w:rsid w:val="003F1D15"/>
    <w:rsid w:val="003F4DB0"/>
    <w:rsid w:val="0040386F"/>
    <w:rsid w:val="0040537A"/>
    <w:rsid w:val="00411560"/>
    <w:rsid w:val="00416306"/>
    <w:rsid w:val="00416E43"/>
    <w:rsid w:val="0041747A"/>
    <w:rsid w:val="0042120E"/>
    <w:rsid w:val="0043585F"/>
    <w:rsid w:val="00437C3B"/>
    <w:rsid w:val="0044128D"/>
    <w:rsid w:val="00441317"/>
    <w:rsid w:val="0044141C"/>
    <w:rsid w:val="00446068"/>
    <w:rsid w:val="0044662B"/>
    <w:rsid w:val="00452EBD"/>
    <w:rsid w:val="00453D37"/>
    <w:rsid w:val="00457A29"/>
    <w:rsid w:val="0046193D"/>
    <w:rsid w:val="00465C1F"/>
    <w:rsid w:val="00466122"/>
    <w:rsid w:val="00466768"/>
    <w:rsid w:val="00472CCA"/>
    <w:rsid w:val="00475CDC"/>
    <w:rsid w:val="0047731B"/>
    <w:rsid w:val="00480585"/>
    <w:rsid w:val="00481FB6"/>
    <w:rsid w:val="00485570"/>
    <w:rsid w:val="00490137"/>
    <w:rsid w:val="00490D5B"/>
    <w:rsid w:val="004A3F7D"/>
    <w:rsid w:val="004B14BD"/>
    <w:rsid w:val="004B4792"/>
    <w:rsid w:val="004B68CE"/>
    <w:rsid w:val="004C3B3D"/>
    <w:rsid w:val="004D0314"/>
    <w:rsid w:val="004D453E"/>
    <w:rsid w:val="004D6280"/>
    <w:rsid w:val="004E2674"/>
    <w:rsid w:val="004E3BCA"/>
    <w:rsid w:val="004E71D6"/>
    <w:rsid w:val="004F0546"/>
    <w:rsid w:val="004F40A7"/>
    <w:rsid w:val="004F5B80"/>
    <w:rsid w:val="00500097"/>
    <w:rsid w:val="00501198"/>
    <w:rsid w:val="005012C1"/>
    <w:rsid w:val="00505F11"/>
    <w:rsid w:val="00506A49"/>
    <w:rsid w:val="005213BB"/>
    <w:rsid w:val="005232F1"/>
    <w:rsid w:val="0052423E"/>
    <w:rsid w:val="00526B3E"/>
    <w:rsid w:val="00526E3A"/>
    <w:rsid w:val="005307E2"/>
    <w:rsid w:val="00533D7E"/>
    <w:rsid w:val="00541548"/>
    <w:rsid w:val="0055721F"/>
    <w:rsid w:val="0056344F"/>
    <w:rsid w:val="00563F67"/>
    <w:rsid w:val="0058118D"/>
    <w:rsid w:val="00581527"/>
    <w:rsid w:val="00583F51"/>
    <w:rsid w:val="00586C6F"/>
    <w:rsid w:val="00587C10"/>
    <w:rsid w:val="005A02D0"/>
    <w:rsid w:val="005A3B12"/>
    <w:rsid w:val="005A5ED6"/>
    <w:rsid w:val="005B3E7E"/>
    <w:rsid w:val="005B421D"/>
    <w:rsid w:val="005B576B"/>
    <w:rsid w:val="005B5976"/>
    <w:rsid w:val="005B6F64"/>
    <w:rsid w:val="005C1613"/>
    <w:rsid w:val="005C21F9"/>
    <w:rsid w:val="005C381B"/>
    <w:rsid w:val="005C7EF6"/>
    <w:rsid w:val="005D11B9"/>
    <w:rsid w:val="005D7295"/>
    <w:rsid w:val="005D7A8A"/>
    <w:rsid w:val="005E0561"/>
    <w:rsid w:val="005E671C"/>
    <w:rsid w:val="005E6AE5"/>
    <w:rsid w:val="005F1EE0"/>
    <w:rsid w:val="005F4130"/>
    <w:rsid w:val="005F6643"/>
    <w:rsid w:val="006051DD"/>
    <w:rsid w:val="006069C7"/>
    <w:rsid w:val="00611167"/>
    <w:rsid w:val="006116E1"/>
    <w:rsid w:val="006139C7"/>
    <w:rsid w:val="006158C0"/>
    <w:rsid w:val="006163C7"/>
    <w:rsid w:val="0062378C"/>
    <w:rsid w:val="006262A6"/>
    <w:rsid w:val="006320B6"/>
    <w:rsid w:val="00633A26"/>
    <w:rsid w:val="00633FBF"/>
    <w:rsid w:val="00646010"/>
    <w:rsid w:val="006475D8"/>
    <w:rsid w:val="00654686"/>
    <w:rsid w:val="006620FF"/>
    <w:rsid w:val="00667CCD"/>
    <w:rsid w:val="0067105A"/>
    <w:rsid w:val="00684FB1"/>
    <w:rsid w:val="00686085"/>
    <w:rsid w:val="0069094A"/>
    <w:rsid w:val="0069284B"/>
    <w:rsid w:val="00694D19"/>
    <w:rsid w:val="00695B3A"/>
    <w:rsid w:val="006A2D2C"/>
    <w:rsid w:val="006A50DB"/>
    <w:rsid w:val="006A683A"/>
    <w:rsid w:val="006B1D98"/>
    <w:rsid w:val="006B7B8F"/>
    <w:rsid w:val="006C6659"/>
    <w:rsid w:val="006C77BF"/>
    <w:rsid w:val="006E6580"/>
    <w:rsid w:val="006E71BC"/>
    <w:rsid w:val="006F09D7"/>
    <w:rsid w:val="006F1DA6"/>
    <w:rsid w:val="007076EE"/>
    <w:rsid w:val="00720387"/>
    <w:rsid w:val="00725113"/>
    <w:rsid w:val="00733FD2"/>
    <w:rsid w:val="00743000"/>
    <w:rsid w:val="00745040"/>
    <w:rsid w:val="00747693"/>
    <w:rsid w:val="0075573F"/>
    <w:rsid w:val="007568B6"/>
    <w:rsid w:val="007575E7"/>
    <w:rsid w:val="00766355"/>
    <w:rsid w:val="00770B23"/>
    <w:rsid w:val="0077383B"/>
    <w:rsid w:val="00790CAC"/>
    <w:rsid w:val="007A2FF4"/>
    <w:rsid w:val="007A5BA4"/>
    <w:rsid w:val="007A79E6"/>
    <w:rsid w:val="007D08D6"/>
    <w:rsid w:val="007D18F5"/>
    <w:rsid w:val="007D3E12"/>
    <w:rsid w:val="007D6784"/>
    <w:rsid w:val="007D799E"/>
    <w:rsid w:val="007E150E"/>
    <w:rsid w:val="007E4A81"/>
    <w:rsid w:val="007E5C3C"/>
    <w:rsid w:val="007F09EC"/>
    <w:rsid w:val="007F23E9"/>
    <w:rsid w:val="007F2BB4"/>
    <w:rsid w:val="008011FB"/>
    <w:rsid w:val="00804E58"/>
    <w:rsid w:val="00806580"/>
    <w:rsid w:val="00812972"/>
    <w:rsid w:val="0082173C"/>
    <w:rsid w:val="00830902"/>
    <w:rsid w:val="00832440"/>
    <w:rsid w:val="00835CAF"/>
    <w:rsid w:val="00840DE1"/>
    <w:rsid w:val="00841F54"/>
    <w:rsid w:val="00842E6B"/>
    <w:rsid w:val="0084568C"/>
    <w:rsid w:val="00856E2B"/>
    <w:rsid w:val="00860D96"/>
    <w:rsid w:val="008642A8"/>
    <w:rsid w:val="00873BBC"/>
    <w:rsid w:val="0087484D"/>
    <w:rsid w:val="00876518"/>
    <w:rsid w:val="00880B09"/>
    <w:rsid w:val="00887760"/>
    <w:rsid w:val="008A73ED"/>
    <w:rsid w:val="008B2142"/>
    <w:rsid w:val="008B5CD7"/>
    <w:rsid w:val="008C10FB"/>
    <w:rsid w:val="008C1A09"/>
    <w:rsid w:val="008C1F3C"/>
    <w:rsid w:val="008C5E29"/>
    <w:rsid w:val="008C6DF1"/>
    <w:rsid w:val="008D24D0"/>
    <w:rsid w:val="008D337B"/>
    <w:rsid w:val="008D51F7"/>
    <w:rsid w:val="008D5D83"/>
    <w:rsid w:val="008D609B"/>
    <w:rsid w:val="008F5414"/>
    <w:rsid w:val="00901722"/>
    <w:rsid w:val="00911FCB"/>
    <w:rsid w:val="00914820"/>
    <w:rsid w:val="009150B2"/>
    <w:rsid w:val="009201B9"/>
    <w:rsid w:val="0092618D"/>
    <w:rsid w:val="0092678D"/>
    <w:rsid w:val="009412AB"/>
    <w:rsid w:val="00955AEB"/>
    <w:rsid w:val="009617B9"/>
    <w:rsid w:val="009628ED"/>
    <w:rsid w:val="009630A0"/>
    <w:rsid w:val="00971AB9"/>
    <w:rsid w:val="00974B43"/>
    <w:rsid w:val="00982BEC"/>
    <w:rsid w:val="00995445"/>
    <w:rsid w:val="00995600"/>
    <w:rsid w:val="00995BEC"/>
    <w:rsid w:val="009A5885"/>
    <w:rsid w:val="009A78C9"/>
    <w:rsid w:val="009B1C43"/>
    <w:rsid w:val="009C01FF"/>
    <w:rsid w:val="009C0606"/>
    <w:rsid w:val="009C1D24"/>
    <w:rsid w:val="009C6D77"/>
    <w:rsid w:val="009D0469"/>
    <w:rsid w:val="009D2129"/>
    <w:rsid w:val="009D34FE"/>
    <w:rsid w:val="009D3630"/>
    <w:rsid w:val="009D52F6"/>
    <w:rsid w:val="009F01BE"/>
    <w:rsid w:val="009F2864"/>
    <w:rsid w:val="00A03E55"/>
    <w:rsid w:val="00A06ABF"/>
    <w:rsid w:val="00A1170E"/>
    <w:rsid w:val="00A330BB"/>
    <w:rsid w:val="00A33BB6"/>
    <w:rsid w:val="00A4097E"/>
    <w:rsid w:val="00A41B1A"/>
    <w:rsid w:val="00A42C94"/>
    <w:rsid w:val="00A433E4"/>
    <w:rsid w:val="00A4351D"/>
    <w:rsid w:val="00A510CC"/>
    <w:rsid w:val="00A53091"/>
    <w:rsid w:val="00A56533"/>
    <w:rsid w:val="00A66223"/>
    <w:rsid w:val="00A66F72"/>
    <w:rsid w:val="00A725C0"/>
    <w:rsid w:val="00A732C7"/>
    <w:rsid w:val="00A7425E"/>
    <w:rsid w:val="00A77867"/>
    <w:rsid w:val="00A844ED"/>
    <w:rsid w:val="00A91B45"/>
    <w:rsid w:val="00A978B7"/>
    <w:rsid w:val="00AA08CC"/>
    <w:rsid w:val="00AA18F1"/>
    <w:rsid w:val="00AA74E9"/>
    <w:rsid w:val="00AB128D"/>
    <w:rsid w:val="00AB268A"/>
    <w:rsid w:val="00AB6EC2"/>
    <w:rsid w:val="00AC51CA"/>
    <w:rsid w:val="00AD23EF"/>
    <w:rsid w:val="00AD6023"/>
    <w:rsid w:val="00AD755D"/>
    <w:rsid w:val="00AE1975"/>
    <w:rsid w:val="00AF2775"/>
    <w:rsid w:val="00AF3C49"/>
    <w:rsid w:val="00AF3E6F"/>
    <w:rsid w:val="00B02C08"/>
    <w:rsid w:val="00B03B9B"/>
    <w:rsid w:val="00B10476"/>
    <w:rsid w:val="00B105F2"/>
    <w:rsid w:val="00B14111"/>
    <w:rsid w:val="00B201C2"/>
    <w:rsid w:val="00B242B2"/>
    <w:rsid w:val="00B275F5"/>
    <w:rsid w:val="00B33288"/>
    <w:rsid w:val="00B40213"/>
    <w:rsid w:val="00B425CF"/>
    <w:rsid w:val="00B5009A"/>
    <w:rsid w:val="00B534DB"/>
    <w:rsid w:val="00B56DE5"/>
    <w:rsid w:val="00B61637"/>
    <w:rsid w:val="00B711CE"/>
    <w:rsid w:val="00B74306"/>
    <w:rsid w:val="00B7679B"/>
    <w:rsid w:val="00B8624E"/>
    <w:rsid w:val="00B90DB3"/>
    <w:rsid w:val="00B91620"/>
    <w:rsid w:val="00B919D6"/>
    <w:rsid w:val="00B91F69"/>
    <w:rsid w:val="00B924F1"/>
    <w:rsid w:val="00B94305"/>
    <w:rsid w:val="00B96071"/>
    <w:rsid w:val="00BA39BD"/>
    <w:rsid w:val="00BA4BA3"/>
    <w:rsid w:val="00BB04C5"/>
    <w:rsid w:val="00BB58CA"/>
    <w:rsid w:val="00BC10F5"/>
    <w:rsid w:val="00BC6B33"/>
    <w:rsid w:val="00BD1473"/>
    <w:rsid w:val="00BD14EC"/>
    <w:rsid w:val="00BD2182"/>
    <w:rsid w:val="00BD2C1D"/>
    <w:rsid w:val="00BD3795"/>
    <w:rsid w:val="00BE55D3"/>
    <w:rsid w:val="00BF2CFA"/>
    <w:rsid w:val="00C005C2"/>
    <w:rsid w:val="00C114CD"/>
    <w:rsid w:val="00C400C2"/>
    <w:rsid w:val="00C50CFB"/>
    <w:rsid w:val="00C50E7E"/>
    <w:rsid w:val="00C519D9"/>
    <w:rsid w:val="00C51F5D"/>
    <w:rsid w:val="00C66385"/>
    <w:rsid w:val="00C70376"/>
    <w:rsid w:val="00C72751"/>
    <w:rsid w:val="00C72E68"/>
    <w:rsid w:val="00C73745"/>
    <w:rsid w:val="00C826CB"/>
    <w:rsid w:val="00C842CA"/>
    <w:rsid w:val="00C872F6"/>
    <w:rsid w:val="00C87BCD"/>
    <w:rsid w:val="00C93A79"/>
    <w:rsid w:val="00C96025"/>
    <w:rsid w:val="00C97013"/>
    <w:rsid w:val="00C9716C"/>
    <w:rsid w:val="00CB12BA"/>
    <w:rsid w:val="00CB12E8"/>
    <w:rsid w:val="00CB2D68"/>
    <w:rsid w:val="00CB3756"/>
    <w:rsid w:val="00CB5F9E"/>
    <w:rsid w:val="00CC31CE"/>
    <w:rsid w:val="00CC6559"/>
    <w:rsid w:val="00CC6B6D"/>
    <w:rsid w:val="00CD22DB"/>
    <w:rsid w:val="00CD637D"/>
    <w:rsid w:val="00CD6E8F"/>
    <w:rsid w:val="00CE280E"/>
    <w:rsid w:val="00CF20F9"/>
    <w:rsid w:val="00CF30B9"/>
    <w:rsid w:val="00CF7DE1"/>
    <w:rsid w:val="00D00816"/>
    <w:rsid w:val="00D05619"/>
    <w:rsid w:val="00D06F21"/>
    <w:rsid w:val="00D11743"/>
    <w:rsid w:val="00D207D3"/>
    <w:rsid w:val="00D2100D"/>
    <w:rsid w:val="00D220B5"/>
    <w:rsid w:val="00D26456"/>
    <w:rsid w:val="00D30312"/>
    <w:rsid w:val="00D32778"/>
    <w:rsid w:val="00D3378F"/>
    <w:rsid w:val="00D43C2D"/>
    <w:rsid w:val="00D54417"/>
    <w:rsid w:val="00D62CC4"/>
    <w:rsid w:val="00D705FC"/>
    <w:rsid w:val="00D73B54"/>
    <w:rsid w:val="00D73D8E"/>
    <w:rsid w:val="00D74E6A"/>
    <w:rsid w:val="00D84853"/>
    <w:rsid w:val="00D930F5"/>
    <w:rsid w:val="00D943E6"/>
    <w:rsid w:val="00D94BEF"/>
    <w:rsid w:val="00DA0EF5"/>
    <w:rsid w:val="00DA6936"/>
    <w:rsid w:val="00DB0D6C"/>
    <w:rsid w:val="00DC1AC3"/>
    <w:rsid w:val="00DD71B9"/>
    <w:rsid w:val="00DE12E7"/>
    <w:rsid w:val="00DE29FB"/>
    <w:rsid w:val="00DE2D8A"/>
    <w:rsid w:val="00DE68C1"/>
    <w:rsid w:val="00DF4849"/>
    <w:rsid w:val="00DF542E"/>
    <w:rsid w:val="00E03390"/>
    <w:rsid w:val="00E05A4D"/>
    <w:rsid w:val="00E12A3F"/>
    <w:rsid w:val="00E240FD"/>
    <w:rsid w:val="00E324B5"/>
    <w:rsid w:val="00E3363F"/>
    <w:rsid w:val="00E42C89"/>
    <w:rsid w:val="00E468F6"/>
    <w:rsid w:val="00E46F05"/>
    <w:rsid w:val="00E5141F"/>
    <w:rsid w:val="00E54434"/>
    <w:rsid w:val="00E60DB7"/>
    <w:rsid w:val="00E63F00"/>
    <w:rsid w:val="00E70050"/>
    <w:rsid w:val="00E80F81"/>
    <w:rsid w:val="00E81ECD"/>
    <w:rsid w:val="00E86311"/>
    <w:rsid w:val="00E8672B"/>
    <w:rsid w:val="00E938E8"/>
    <w:rsid w:val="00EA4135"/>
    <w:rsid w:val="00EA589D"/>
    <w:rsid w:val="00EA5FC2"/>
    <w:rsid w:val="00EB07EE"/>
    <w:rsid w:val="00EB14B8"/>
    <w:rsid w:val="00EC42AF"/>
    <w:rsid w:val="00EC4DC8"/>
    <w:rsid w:val="00EC4DE0"/>
    <w:rsid w:val="00EC5F2C"/>
    <w:rsid w:val="00EC6058"/>
    <w:rsid w:val="00ED2106"/>
    <w:rsid w:val="00ED778A"/>
    <w:rsid w:val="00EE6C52"/>
    <w:rsid w:val="00EF571F"/>
    <w:rsid w:val="00F11A3C"/>
    <w:rsid w:val="00F14E57"/>
    <w:rsid w:val="00F16F81"/>
    <w:rsid w:val="00F22A66"/>
    <w:rsid w:val="00F32508"/>
    <w:rsid w:val="00F34203"/>
    <w:rsid w:val="00F438BF"/>
    <w:rsid w:val="00F44574"/>
    <w:rsid w:val="00F548A7"/>
    <w:rsid w:val="00F55E09"/>
    <w:rsid w:val="00F57C5C"/>
    <w:rsid w:val="00F61D2F"/>
    <w:rsid w:val="00F638F1"/>
    <w:rsid w:val="00F7053F"/>
    <w:rsid w:val="00F728FB"/>
    <w:rsid w:val="00F76F8C"/>
    <w:rsid w:val="00F80388"/>
    <w:rsid w:val="00F80F6F"/>
    <w:rsid w:val="00F91DD9"/>
    <w:rsid w:val="00F94D31"/>
    <w:rsid w:val="00FA2400"/>
    <w:rsid w:val="00FA60F9"/>
    <w:rsid w:val="00FB0094"/>
    <w:rsid w:val="00FB12EC"/>
    <w:rsid w:val="00FB79C0"/>
    <w:rsid w:val="00FC0663"/>
    <w:rsid w:val="00FC13CB"/>
    <w:rsid w:val="00FC22B9"/>
    <w:rsid w:val="00FC5B2E"/>
    <w:rsid w:val="00FD11FD"/>
    <w:rsid w:val="00FE1F68"/>
    <w:rsid w:val="00FE40AD"/>
    <w:rsid w:val="00FF28B8"/>
    <w:rsid w:val="00FF7C8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71A54"/>
  <w15:docId w15:val="{01459E23-A291-4613-AC63-C77CAD36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
      <w:bCs/>
      <w:color w:val="0000FF"/>
    </w:rPr>
  </w:style>
  <w:style w:type="paragraph" w:styleId="Ttulo2">
    <w:name w:val="heading 2"/>
    <w:basedOn w:val="Normal"/>
    <w:next w:val="Normal"/>
    <w:qFormat/>
    <w:pPr>
      <w:keepNext/>
      <w:outlineLvl w:val="1"/>
    </w:pPr>
    <w:rPr>
      <w:b/>
      <w:bCs/>
      <w:color w:val="0000FF"/>
      <w:lang w:val="es-MX"/>
    </w:rPr>
  </w:style>
  <w:style w:type="paragraph" w:styleId="Ttulo3">
    <w:name w:val="heading 3"/>
    <w:basedOn w:val="Normal"/>
    <w:next w:val="Normal"/>
    <w:qFormat/>
    <w:pPr>
      <w:keepNext/>
      <w:tabs>
        <w:tab w:val="left" w:pos="8160"/>
      </w:tabs>
      <w:outlineLvl w:val="2"/>
    </w:pPr>
    <w:rPr>
      <w:b/>
      <w:bCs/>
      <w:lang w:val="es-MX"/>
    </w:rPr>
  </w:style>
  <w:style w:type="paragraph" w:styleId="Ttulo4">
    <w:name w:val="heading 4"/>
    <w:basedOn w:val="Normal"/>
    <w:next w:val="Normal"/>
    <w:qFormat/>
    <w:pPr>
      <w:keepNext/>
      <w:jc w:val="center"/>
      <w:outlineLvl w:val="3"/>
    </w:pPr>
    <w:rPr>
      <w:b/>
      <w:bCs/>
      <w:color w:val="0000F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Textoindependiente">
    <w:name w:val="Body Text"/>
    <w:basedOn w:val="Normal"/>
    <w:pPr>
      <w:tabs>
        <w:tab w:val="left" w:pos="8160"/>
      </w:tabs>
    </w:pPr>
    <w:rPr>
      <w:b/>
      <w:bCs/>
      <w:sz w:val="20"/>
      <w:lang w:val="es-MX"/>
    </w:rPr>
  </w:style>
  <w:style w:type="paragraph" w:styleId="Encabezado">
    <w:name w:val="header"/>
    <w:basedOn w:val="Normal"/>
    <w:link w:val="EncabezadoCar"/>
    <w:rsid w:val="00037856"/>
    <w:pPr>
      <w:tabs>
        <w:tab w:val="center" w:pos="4252"/>
        <w:tab w:val="right" w:pos="8504"/>
      </w:tabs>
    </w:pPr>
    <w:rPr>
      <w:lang w:val="es-CR"/>
    </w:rPr>
  </w:style>
  <w:style w:type="paragraph" w:styleId="Textodeglobo">
    <w:name w:val="Balloon Text"/>
    <w:basedOn w:val="Normal"/>
    <w:semiHidden/>
    <w:rPr>
      <w:rFonts w:ascii="Tahoma" w:hAnsi="Tahoma" w:cs="Tahoma"/>
      <w:sz w:val="16"/>
      <w:szCs w:val="16"/>
    </w:rPr>
  </w:style>
  <w:style w:type="paragraph" w:styleId="Mapadeldocumento">
    <w:name w:val="Document Map"/>
    <w:basedOn w:val="Normal"/>
    <w:semiHidden/>
    <w:pPr>
      <w:shd w:val="clear" w:color="auto" w:fill="000080"/>
    </w:pPr>
    <w:rPr>
      <w:rFonts w:ascii="Tahoma" w:hAnsi="Tahoma" w:cs="Tahoma"/>
      <w:sz w:val="20"/>
      <w:szCs w:val="20"/>
    </w:rPr>
  </w:style>
  <w:style w:type="character" w:customStyle="1" w:styleId="EncabezadoCar">
    <w:name w:val="Encabezado Car"/>
    <w:link w:val="Encabezado"/>
    <w:rsid w:val="00FA2400"/>
    <w:rPr>
      <w:sz w:val="24"/>
      <w:szCs w:val="24"/>
      <w:lang w:val="es-CR"/>
    </w:rPr>
  </w:style>
  <w:style w:type="paragraph" w:customStyle="1" w:styleId="Default">
    <w:name w:val="Default"/>
    <w:rsid w:val="001F073F"/>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uiPriority w:val="34"/>
    <w:qFormat/>
    <w:rsid w:val="002766E5"/>
    <w:pPr>
      <w:ind w:left="720"/>
      <w:contextualSpacing/>
      <w:jc w:val="both"/>
    </w:pPr>
    <w:rPr>
      <w:rFonts w:ascii="Poor Richard" w:hAnsi="Poor Richard" w:cs="Poor Richard"/>
      <w:sz w:val="32"/>
      <w:szCs w:val="32"/>
      <w:lang w:val="es-CR"/>
    </w:rPr>
  </w:style>
  <w:style w:type="paragraph" w:styleId="Piedepgina">
    <w:name w:val="footer"/>
    <w:basedOn w:val="Normal"/>
    <w:link w:val="PiedepginaCar"/>
    <w:uiPriority w:val="99"/>
    <w:rsid w:val="004A3F7D"/>
    <w:pPr>
      <w:tabs>
        <w:tab w:val="center" w:pos="4419"/>
        <w:tab w:val="right" w:pos="8838"/>
      </w:tabs>
    </w:pPr>
  </w:style>
  <w:style w:type="character" w:customStyle="1" w:styleId="PiedepginaCar">
    <w:name w:val="Pie de página Car"/>
    <w:link w:val="Piedepgina"/>
    <w:uiPriority w:val="99"/>
    <w:rsid w:val="004A3F7D"/>
    <w:rPr>
      <w:sz w:val="24"/>
      <w:szCs w:val="24"/>
      <w:lang w:val="es-ES" w:eastAsia="es-ES"/>
    </w:rPr>
  </w:style>
  <w:style w:type="character" w:styleId="Textodelmarcadordeposicin">
    <w:name w:val="Placeholder Text"/>
    <w:basedOn w:val="Fuentedeprrafopredeter"/>
    <w:uiPriority w:val="99"/>
    <w:semiHidden/>
    <w:rsid w:val="00D05619"/>
    <w:rPr>
      <w:color w:val="808080"/>
    </w:rPr>
  </w:style>
  <w:style w:type="table" w:styleId="Tablaconcuadrcula">
    <w:name w:val="Table Grid"/>
    <w:basedOn w:val="Tablanormal"/>
    <w:uiPriority w:val="59"/>
    <w:rsid w:val="0091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E81ECD"/>
    <w:rPr>
      <w:rFonts w:ascii="Poor Richard" w:hAnsi="Poor Richard" w:cs="Poor Richard"/>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0396">
      <w:bodyDiv w:val="1"/>
      <w:marLeft w:val="0"/>
      <w:marRight w:val="0"/>
      <w:marTop w:val="0"/>
      <w:marBottom w:val="0"/>
      <w:divBdr>
        <w:top w:val="none" w:sz="0" w:space="0" w:color="auto"/>
        <w:left w:val="none" w:sz="0" w:space="0" w:color="auto"/>
        <w:bottom w:val="none" w:sz="0" w:space="0" w:color="auto"/>
        <w:right w:val="none" w:sz="0" w:space="0" w:color="auto"/>
      </w:divBdr>
    </w:div>
    <w:div w:id="195117687">
      <w:bodyDiv w:val="1"/>
      <w:marLeft w:val="0"/>
      <w:marRight w:val="0"/>
      <w:marTop w:val="0"/>
      <w:marBottom w:val="0"/>
      <w:divBdr>
        <w:top w:val="none" w:sz="0" w:space="0" w:color="auto"/>
        <w:left w:val="none" w:sz="0" w:space="0" w:color="auto"/>
        <w:bottom w:val="none" w:sz="0" w:space="0" w:color="auto"/>
        <w:right w:val="none" w:sz="0" w:space="0" w:color="auto"/>
      </w:divBdr>
      <w:divsChild>
        <w:div w:id="1595095051">
          <w:marLeft w:val="0"/>
          <w:marRight w:val="0"/>
          <w:marTop w:val="0"/>
          <w:marBottom w:val="0"/>
          <w:divBdr>
            <w:top w:val="none" w:sz="0" w:space="0" w:color="auto"/>
            <w:left w:val="none" w:sz="0" w:space="0" w:color="auto"/>
            <w:bottom w:val="none" w:sz="0" w:space="0" w:color="auto"/>
            <w:right w:val="none" w:sz="0" w:space="0" w:color="auto"/>
          </w:divBdr>
        </w:div>
      </w:divsChild>
    </w:div>
    <w:div w:id="246153621">
      <w:bodyDiv w:val="1"/>
      <w:marLeft w:val="0"/>
      <w:marRight w:val="0"/>
      <w:marTop w:val="0"/>
      <w:marBottom w:val="0"/>
      <w:divBdr>
        <w:top w:val="none" w:sz="0" w:space="0" w:color="auto"/>
        <w:left w:val="none" w:sz="0" w:space="0" w:color="auto"/>
        <w:bottom w:val="none" w:sz="0" w:space="0" w:color="auto"/>
        <w:right w:val="none" w:sz="0" w:space="0" w:color="auto"/>
      </w:divBdr>
    </w:div>
    <w:div w:id="1033267484">
      <w:bodyDiv w:val="1"/>
      <w:marLeft w:val="0"/>
      <w:marRight w:val="0"/>
      <w:marTop w:val="0"/>
      <w:marBottom w:val="0"/>
      <w:divBdr>
        <w:top w:val="none" w:sz="0" w:space="0" w:color="auto"/>
        <w:left w:val="none" w:sz="0" w:space="0" w:color="auto"/>
        <w:bottom w:val="none" w:sz="0" w:space="0" w:color="auto"/>
        <w:right w:val="none" w:sz="0" w:space="0" w:color="auto"/>
      </w:divBdr>
      <w:divsChild>
        <w:div w:id="1975216627">
          <w:marLeft w:val="0"/>
          <w:marRight w:val="0"/>
          <w:marTop w:val="0"/>
          <w:marBottom w:val="0"/>
          <w:divBdr>
            <w:top w:val="none" w:sz="0" w:space="0" w:color="auto"/>
            <w:left w:val="none" w:sz="0" w:space="0" w:color="auto"/>
            <w:bottom w:val="none" w:sz="0" w:space="0" w:color="auto"/>
            <w:right w:val="none" w:sz="0" w:space="0" w:color="auto"/>
          </w:divBdr>
        </w:div>
      </w:divsChild>
    </w:div>
    <w:div w:id="1478304087">
      <w:bodyDiv w:val="1"/>
      <w:marLeft w:val="0"/>
      <w:marRight w:val="0"/>
      <w:marTop w:val="0"/>
      <w:marBottom w:val="0"/>
      <w:divBdr>
        <w:top w:val="none" w:sz="0" w:space="0" w:color="auto"/>
        <w:left w:val="none" w:sz="0" w:space="0" w:color="auto"/>
        <w:bottom w:val="none" w:sz="0" w:space="0" w:color="auto"/>
        <w:right w:val="none" w:sz="0" w:space="0" w:color="auto"/>
      </w:divBdr>
      <w:divsChild>
        <w:div w:id="2061856114">
          <w:marLeft w:val="0"/>
          <w:marRight w:val="0"/>
          <w:marTop w:val="0"/>
          <w:marBottom w:val="0"/>
          <w:divBdr>
            <w:top w:val="none" w:sz="0" w:space="0" w:color="auto"/>
            <w:left w:val="none" w:sz="0" w:space="0" w:color="auto"/>
            <w:bottom w:val="none" w:sz="0" w:space="0" w:color="auto"/>
            <w:right w:val="none" w:sz="0" w:space="0" w:color="auto"/>
          </w:divBdr>
        </w:div>
      </w:divsChild>
    </w:div>
    <w:div w:id="1698508987">
      <w:bodyDiv w:val="1"/>
      <w:marLeft w:val="0"/>
      <w:marRight w:val="0"/>
      <w:marTop w:val="0"/>
      <w:marBottom w:val="0"/>
      <w:divBdr>
        <w:top w:val="none" w:sz="0" w:space="0" w:color="auto"/>
        <w:left w:val="none" w:sz="0" w:space="0" w:color="auto"/>
        <w:bottom w:val="none" w:sz="0" w:space="0" w:color="auto"/>
        <w:right w:val="none" w:sz="0" w:space="0" w:color="auto"/>
      </w:divBdr>
    </w:div>
    <w:div w:id="1960642212">
      <w:bodyDiv w:val="1"/>
      <w:marLeft w:val="0"/>
      <w:marRight w:val="0"/>
      <w:marTop w:val="0"/>
      <w:marBottom w:val="0"/>
      <w:divBdr>
        <w:top w:val="none" w:sz="0" w:space="0" w:color="auto"/>
        <w:left w:val="none" w:sz="0" w:space="0" w:color="auto"/>
        <w:bottom w:val="none" w:sz="0" w:space="0" w:color="auto"/>
        <w:right w:val="none" w:sz="0" w:space="0" w:color="auto"/>
      </w:divBdr>
      <w:divsChild>
        <w:div w:id="955676320">
          <w:marLeft w:val="0"/>
          <w:marRight w:val="0"/>
          <w:marTop w:val="0"/>
          <w:marBottom w:val="0"/>
          <w:divBdr>
            <w:top w:val="none" w:sz="0" w:space="0" w:color="auto"/>
            <w:left w:val="none" w:sz="0" w:space="0" w:color="auto"/>
            <w:bottom w:val="none" w:sz="0" w:space="0" w:color="auto"/>
            <w:right w:val="none" w:sz="0" w:space="0" w:color="auto"/>
          </w:divBdr>
          <w:divsChild>
            <w:div w:id="1229682101">
              <w:marLeft w:val="0"/>
              <w:marRight w:val="0"/>
              <w:marTop w:val="0"/>
              <w:marBottom w:val="0"/>
              <w:divBdr>
                <w:top w:val="none" w:sz="0" w:space="0" w:color="auto"/>
                <w:left w:val="none" w:sz="0" w:space="0" w:color="auto"/>
                <w:bottom w:val="none" w:sz="0" w:space="0" w:color="auto"/>
                <w:right w:val="none" w:sz="0" w:space="0" w:color="auto"/>
              </w:divBdr>
              <w:divsChild>
                <w:div w:id="1122842980">
                  <w:marLeft w:val="0"/>
                  <w:marRight w:val="0"/>
                  <w:marTop w:val="0"/>
                  <w:marBottom w:val="0"/>
                  <w:divBdr>
                    <w:top w:val="none" w:sz="0" w:space="0" w:color="auto"/>
                    <w:left w:val="none" w:sz="0" w:space="0" w:color="auto"/>
                    <w:bottom w:val="none" w:sz="0" w:space="0" w:color="auto"/>
                    <w:right w:val="none" w:sz="0" w:space="0" w:color="auto"/>
                  </w:divBdr>
                  <w:divsChild>
                    <w:div w:id="265041328">
                      <w:marLeft w:val="0"/>
                      <w:marRight w:val="0"/>
                      <w:marTop w:val="0"/>
                      <w:marBottom w:val="0"/>
                      <w:divBdr>
                        <w:top w:val="none" w:sz="0" w:space="0" w:color="auto"/>
                        <w:left w:val="none" w:sz="0" w:space="0" w:color="auto"/>
                        <w:bottom w:val="none" w:sz="0" w:space="0" w:color="auto"/>
                        <w:right w:val="none" w:sz="0" w:space="0" w:color="auto"/>
                      </w:divBdr>
                      <w:divsChild>
                        <w:div w:id="1033267881">
                          <w:marLeft w:val="0"/>
                          <w:marRight w:val="0"/>
                          <w:marTop w:val="0"/>
                          <w:marBottom w:val="0"/>
                          <w:divBdr>
                            <w:top w:val="none" w:sz="0" w:space="0" w:color="auto"/>
                            <w:left w:val="none" w:sz="0" w:space="0" w:color="auto"/>
                            <w:bottom w:val="none" w:sz="0" w:space="0" w:color="auto"/>
                            <w:right w:val="none" w:sz="0" w:space="0" w:color="auto"/>
                          </w:divBdr>
                          <w:divsChild>
                            <w:div w:id="850416257">
                              <w:marLeft w:val="0"/>
                              <w:marRight w:val="0"/>
                              <w:marTop w:val="0"/>
                              <w:marBottom w:val="0"/>
                              <w:divBdr>
                                <w:top w:val="none" w:sz="0" w:space="0" w:color="auto"/>
                                <w:left w:val="none" w:sz="0" w:space="0" w:color="auto"/>
                                <w:bottom w:val="none" w:sz="0" w:space="0" w:color="auto"/>
                                <w:right w:val="none" w:sz="0" w:space="0" w:color="auto"/>
                              </w:divBdr>
                              <w:divsChild>
                                <w:div w:id="1099528212">
                                  <w:marLeft w:val="0"/>
                                  <w:marRight w:val="0"/>
                                  <w:marTop w:val="0"/>
                                  <w:marBottom w:val="0"/>
                                  <w:divBdr>
                                    <w:top w:val="none" w:sz="0" w:space="0" w:color="auto"/>
                                    <w:left w:val="none" w:sz="0" w:space="0" w:color="auto"/>
                                    <w:bottom w:val="none" w:sz="0" w:space="0" w:color="auto"/>
                                    <w:right w:val="none" w:sz="0" w:space="0" w:color="auto"/>
                                  </w:divBdr>
                                  <w:divsChild>
                                    <w:div w:id="728653495">
                                      <w:marLeft w:val="0"/>
                                      <w:marRight w:val="0"/>
                                      <w:marTop w:val="0"/>
                                      <w:marBottom w:val="0"/>
                                      <w:divBdr>
                                        <w:top w:val="none" w:sz="0" w:space="0" w:color="auto"/>
                                        <w:left w:val="none" w:sz="0" w:space="0" w:color="auto"/>
                                        <w:bottom w:val="none" w:sz="0" w:space="0" w:color="auto"/>
                                        <w:right w:val="none" w:sz="0" w:space="0" w:color="auto"/>
                                      </w:divBdr>
                                      <w:divsChild>
                                        <w:div w:id="1057821118">
                                          <w:marLeft w:val="0"/>
                                          <w:marRight w:val="0"/>
                                          <w:marTop w:val="0"/>
                                          <w:marBottom w:val="0"/>
                                          <w:divBdr>
                                            <w:top w:val="none" w:sz="0" w:space="0" w:color="auto"/>
                                            <w:left w:val="none" w:sz="0" w:space="0" w:color="auto"/>
                                            <w:bottom w:val="none" w:sz="0" w:space="0" w:color="auto"/>
                                            <w:right w:val="none" w:sz="0" w:space="0" w:color="auto"/>
                                          </w:divBdr>
                                          <w:divsChild>
                                            <w:div w:id="1942643751">
                                              <w:marLeft w:val="0"/>
                                              <w:marRight w:val="0"/>
                                              <w:marTop w:val="0"/>
                                              <w:marBottom w:val="0"/>
                                              <w:divBdr>
                                                <w:top w:val="none" w:sz="0" w:space="0" w:color="auto"/>
                                                <w:left w:val="none" w:sz="0" w:space="0" w:color="auto"/>
                                                <w:bottom w:val="none" w:sz="0" w:space="0" w:color="auto"/>
                                                <w:right w:val="none" w:sz="0" w:space="0" w:color="auto"/>
                                              </w:divBdr>
                                              <w:divsChild>
                                                <w:div w:id="558369132">
                                                  <w:marLeft w:val="0"/>
                                                  <w:marRight w:val="0"/>
                                                  <w:marTop w:val="0"/>
                                                  <w:marBottom w:val="0"/>
                                                  <w:divBdr>
                                                    <w:top w:val="none" w:sz="0" w:space="0" w:color="auto"/>
                                                    <w:left w:val="none" w:sz="0" w:space="0" w:color="auto"/>
                                                    <w:bottom w:val="none" w:sz="0" w:space="0" w:color="auto"/>
                                                    <w:right w:val="none" w:sz="0" w:space="0" w:color="auto"/>
                                                  </w:divBdr>
                                                  <w:divsChild>
                                                    <w:div w:id="1390034525">
                                                      <w:marLeft w:val="0"/>
                                                      <w:marRight w:val="0"/>
                                                      <w:marTop w:val="0"/>
                                                      <w:marBottom w:val="0"/>
                                                      <w:divBdr>
                                                        <w:top w:val="none" w:sz="0" w:space="0" w:color="auto"/>
                                                        <w:left w:val="none" w:sz="0" w:space="0" w:color="auto"/>
                                                        <w:bottom w:val="none" w:sz="0" w:space="0" w:color="auto"/>
                                                        <w:right w:val="none" w:sz="0" w:space="0" w:color="auto"/>
                                                      </w:divBdr>
                                                      <w:divsChild>
                                                        <w:div w:id="309334883">
                                                          <w:marLeft w:val="0"/>
                                                          <w:marRight w:val="0"/>
                                                          <w:marTop w:val="0"/>
                                                          <w:marBottom w:val="0"/>
                                                          <w:divBdr>
                                                            <w:top w:val="none" w:sz="0" w:space="0" w:color="auto"/>
                                                            <w:left w:val="none" w:sz="0" w:space="0" w:color="auto"/>
                                                            <w:bottom w:val="none" w:sz="0" w:space="0" w:color="auto"/>
                                                            <w:right w:val="none" w:sz="0" w:space="0" w:color="auto"/>
                                                          </w:divBdr>
                                                          <w:divsChild>
                                                            <w:div w:id="607158144">
                                                              <w:marLeft w:val="0"/>
                                                              <w:marRight w:val="0"/>
                                                              <w:marTop w:val="0"/>
                                                              <w:marBottom w:val="0"/>
                                                              <w:divBdr>
                                                                <w:top w:val="none" w:sz="0" w:space="0" w:color="auto"/>
                                                                <w:left w:val="none" w:sz="0" w:space="0" w:color="auto"/>
                                                                <w:bottom w:val="none" w:sz="0" w:space="0" w:color="auto"/>
                                                                <w:right w:val="none" w:sz="0" w:space="0" w:color="auto"/>
                                                              </w:divBdr>
                                                              <w:divsChild>
                                                                <w:div w:id="77679639">
                                                                  <w:marLeft w:val="0"/>
                                                                  <w:marRight w:val="0"/>
                                                                  <w:marTop w:val="0"/>
                                                                  <w:marBottom w:val="0"/>
                                                                  <w:divBdr>
                                                                    <w:top w:val="none" w:sz="0" w:space="0" w:color="auto"/>
                                                                    <w:left w:val="none" w:sz="0" w:space="0" w:color="auto"/>
                                                                    <w:bottom w:val="none" w:sz="0" w:space="0" w:color="auto"/>
                                                                    <w:right w:val="none" w:sz="0" w:space="0" w:color="auto"/>
                                                                  </w:divBdr>
                                                                </w:div>
                                                                <w:div w:id="5111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85C0E27F7841D449AAEE9696789902E" ma:contentTypeVersion="8" ma:contentTypeDescription="Crear nuevo documento." ma:contentTypeScope="" ma:versionID="335d1ecc98a343d6392ee8907e9806c3">
  <xsd:schema xmlns:xsd="http://www.w3.org/2001/XMLSchema" xmlns:xs="http://www.w3.org/2001/XMLSchema" xmlns:p="http://schemas.microsoft.com/office/2006/metadata/properties" xmlns:ns2="9e5f6960-80da-4094-8056-ea75011a37e1" xmlns:ns3="78c2dd42-2c92-4ac5-b021-a056349d9bfb" targetNamespace="http://schemas.microsoft.com/office/2006/metadata/properties" ma:root="true" ma:fieldsID="5a99ca9bf35e387528f8133816608925" ns2:_="" ns3:_="">
    <xsd:import namespace="9e5f6960-80da-4094-8056-ea75011a37e1"/>
    <xsd:import namespace="78c2dd42-2c92-4ac5-b021-a056349d9b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960-80da-4094-8056-ea75011a3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2dd42-2c92-4ac5-b021-a056349d9bfb"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05A8-5A71-427B-B8BB-C93EE21CC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56ED0-4FFF-46A8-A08F-76AE2A9B3F30}">
  <ds:schemaRefs>
    <ds:schemaRef ds:uri="http://schemas.microsoft.com/sharepoint/v3/contenttype/forms"/>
  </ds:schemaRefs>
</ds:datastoreItem>
</file>

<file path=customXml/itemProps3.xml><?xml version="1.0" encoding="utf-8"?>
<ds:datastoreItem xmlns:ds="http://schemas.openxmlformats.org/officeDocument/2006/customXml" ds:itemID="{CEAD3EA2-1F4C-469A-B347-B24F1DE97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6960-80da-4094-8056-ea75011a37e1"/>
    <ds:schemaRef ds:uri="78c2dd42-2c92-4ac5-b021-a056349d9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63ADA-E069-4D73-8EC0-890F5657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1925</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EDJA</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GOMEZ CATALAN</dc:creator>
  <cp:lastModifiedBy>Caribe</cp:lastModifiedBy>
  <cp:revision>2</cp:revision>
  <cp:lastPrinted>2017-02-17T17:41:00Z</cp:lastPrinted>
  <dcterms:created xsi:type="dcterms:W3CDTF">2023-02-17T16:52:00Z</dcterms:created>
  <dcterms:modified xsi:type="dcterms:W3CDTF">2023-02-17T16:52:00Z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0x010100B85C0E27F7841D449AAEE9696789902E</vt:lpwstr>
  </property>
</Properties>
</file>