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C202" w14:textId="28257A55" w:rsidR="00576DDC" w:rsidRPr="000B6F74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6F74">
        <w:rPr>
          <w:rFonts w:ascii="Arial" w:hAnsi="Arial" w:cs="Arial"/>
          <w:b/>
          <w:sz w:val="24"/>
          <w:szCs w:val="24"/>
        </w:rPr>
        <w:t>Planeamiento didáctico</w:t>
      </w:r>
      <w:r w:rsidR="002E7CDE">
        <w:rPr>
          <w:rFonts w:ascii="Arial" w:hAnsi="Arial" w:cs="Arial"/>
          <w:b/>
          <w:sz w:val="24"/>
          <w:szCs w:val="24"/>
        </w:rPr>
        <w:t xml:space="preserve"> 2023</w:t>
      </w:r>
    </w:p>
    <w:p w14:paraId="5CA7AF8D" w14:textId="77777777" w:rsidR="00576DDC" w:rsidRPr="000B6F74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>Nivel de Educación Preescolar</w:t>
      </w:r>
    </w:p>
    <w:p w14:paraId="2806927C" w14:textId="77777777" w:rsidR="00C04845" w:rsidRPr="000B6F74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2E65DB" w14:textId="77777777" w:rsidR="002819AD" w:rsidRPr="000B6F74" w:rsidRDefault="002819AD" w:rsidP="002819AD">
      <w:pPr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621B14" w:rsidRPr="000B6F74" w14:paraId="64BB178C" w14:textId="77777777" w:rsidTr="79287F8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FD2B68D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1B2001C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621B14" w:rsidRPr="000B6F74" w14:paraId="75980EF5" w14:textId="77777777" w:rsidTr="79287F8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8834CD8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027E564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621B14" w:rsidRPr="000B6F74" w14:paraId="642CF16A" w14:textId="77777777" w:rsidTr="79287F83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582C0D7" w14:textId="60349F52" w:rsidR="00621B14" w:rsidRPr="000B6F74" w:rsidRDefault="00621B14" w:rsidP="36EDFD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79287F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79287F8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79287F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Servicio en Alternativa de Cuido y Desarrollo Infantil ( )  Externos al Ministerio de Educación Pública ( ) Inglés Inmersivo (  )  Francés Inmersivo (  )</w:t>
            </w:r>
          </w:p>
        </w:tc>
      </w:tr>
      <w:tr w:rsidR="00621B14" w:rsidRPr="000B6F74" w14:paraId="38856A3F" w14:textId="77777777" w:rsidTr="79287F83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B364C45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D18C7F5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ABBFA7E" w14:textId="77777777" w:rsidR="00621B14" w:rsidRPr="000B6F74" w:rsidRDefault="00621B14" w:rsidP="008F39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0B6F74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7149CEBF" w14:textId="77777777" w:rsidR="00621B14" w:rsidRPr="000B6F74" w:rsidRDefault="00621B14" w:rsidP="00621B14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FC5AE9E" w14:textId="77777777" w:rsidR="002E7CDE" w:rsidRPr="004455AE" w:rsidRDefault="002E7CDE" w:rsidP="002E7CDE">
      <w:pPr>
        <w:rPr>
          <w:rFonts w:ascii="Arial" w:hAnsi="Arial" w:cs="Arial"/>
          <w:b/>
        </w:rPr>
      </w:pPr>
      <w:bookmarkStart w:id="1" w:name="_Hlk125464655"/>
      <w:r w:rsidRPr="004455AE">
        <w:rPr>
          <w:rFonts w:ascii="Arial" w:hAnsi="Arial" w:cs="Arial"/>
          <w:b/>
        </w:rPr>
        <w:t xml:space="preserve">Competencia general (marque con una equis): </w:t>
      </w:r>
    </w:p>
    <w:tbl>
      <w:tblPr>
        <w:tblStyle w:val="Tablaconcuadrcula1"/>
        <w:tblW w:w="4932" w:type="pct"/>
        <w:tblLook w:val="04A0" w:firstRow="1" w:lastRow="0" w:firstColumn="1" w:lastColumn="0" w:noHBand="0" w:noVBand="1"/>
      </w:tblPr>
      <w:tblGrid>
        <w:gridCol w:w="1728"/>
        <w:gridCol w:w="2315"/>
        <w:gridCol w:w="1728"/>
        <w:gridCol w:w="2658"/>
        <w:gridCol w:w="1730"/>
        <w:gridCol w:w="2658"/>
      </w:tblGrid>
      <w:tr w:rsidR="002E7CDE" w:rsidRPr="004455AE" w14:paraId="2A0FE2CE" w14:textId="77777777" w:rsidTr="00E614C0">
        <w:trPr>
          <w:trHeight w:val="720"/>
        </w:trPr>
        <w:tc>
          <w:tcPr>
            <w:tcW w:w="674" w:type="pct"/>
          </w:tcPr>
          <w:p w14:paraId="1DC8C4CF" w14:textId="77777777" w:rsidR="002E7CDE" w:rsidRPr="004455AE" w:rsidRDefault="002E7CDE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 xml:space="preserve">                        </w:t>
            </w:r>
            <w:r w:rsidRPr="004455AE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903" w:type="pct"/>
          </w:tcPr>
          <w:p w14:paraId="3A32F1C5" w14:textId="77777777" w:rsidR="002E7CDE" w:rsidRPr="004455AE" w:rsidRDefault="002E7CDE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Ciudadanía responsable y solidaria</w:t>
            </w:r>
          </w:p>
        </w:tc>
        <w:tc>
          <w:tcPr>
            <w:tcW w:w="674" w:type="pct"/>
          </w:tcPr>
          <w:p w14:paraId="4F71F1BA" w14:textId="77777777" w:rsidR="002E7CDE" w:rsidRPr="004455AE" w:rsidRDefault="002E7CDE" w:rsidP="00E614C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61533A45" w14:textId="77777777" w:rsidR="002E7CDE" w:rsidRPr="004455AE" w:rsidRDefault="002E7CDE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vida</w:t>
            </w:r>
          </w:p>
        </w:tc>
        <w:tc>
          <w:tcPr>
            <w:tcW w:w="675" w:type="pct"/>
          </w:tcPr>
          <w:p w14:paraId="50EF50C4" w14:textId="77777777" w:rsidR="002E7CDE" w:rsidRPr="004455AE" w:rsidRDefault="002E7CDE" w:rsidP="00E614C0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37" w:type="pct"/>
          </w:tcPr>
          <w:p w14:paraId="07FA5808" w14:textId="77777777" w:rsidR="002E7CDE" w:rsidRPr="004455AE" w:rsidRDefault="002E7CDE" w:rsidP="00E614C0">
            <w:pPr>
              <w:rPr>
                <w:rFonts w:ascii="Arial" w:hAnsi="Arial" w:cs="Arial"/>
                <w:lang w:val="es-ES"/>
              </w:rPr>
            </w:pPr>
            <w:r w:rsidRPr="004455AE">
              <w:rPr>
                <w:rFonts w:ascii="Arial" w:hAnsi="Arial" w:cs="Arial"/>
                <w:lang w:val="es-ES"/>
              </w:rPr>
              <w:t>Competencias para la empleabilidad digna</w:t>
            </w:r>
          </w:p>
        </w:tc>
      </w:tr>
      <w:bookmarkEnd w:id="1"/>
    </w:tbl>
    <w:p w14:paraId="060FFA36" w14:textId="77777777" w:rsidR="009A634C" w:rsidRPr="000B6F74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DFE9E98" w14:textId="77777777" w:rsidR="002819AD" w:rsidRPr="000B6F74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>Sección I</w:t>
      </w:r>
      <w:r w:rsidR="002819AD" w:rsidRPr="000B6F74">
        <w:rPr>
          <w:rFonts w:ascii="Arial" w:hAnsi="Arial" w:cs="Arial"/>
          <w:b/>
          <w:sz w:val="24"/>
          <w:szCs w:val="24"/>
        </w:rPr>
        <w:t xml:space="preserve">. </w:t>
      </w:r>
      <w:r w:rsidR="000B0542" w:rsidRPr="000B6F74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1C16F0CE" w14:textId="77777777" w:rsidR="009A634C" w:rsidRPr="000B6F74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0B6F74" w14:paraId="11F80AAD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3720E288" w14:textId="77777777" w:rsidR="00553576" w:rsidRPr="000B6F74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039F5121" w14:textId="7E7551B4" w:rsidR="00553576" w:rsidRPr="000B6F74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 xml:space="preserve">Indicador </w:t>
            </w:r>
            <w:r w:rsidR="008729A7" w:rsidRPr="000B6F74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0B6F74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0B6F74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0B6F74" w14:paraId="28E98347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73BE3E59" w14:textId="77777777" w:rsidR="00E55D53" w:rsidRPr="000B6F74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646AE2AD" w14:textId="77777777" w:rsidR="00E55D53" w:rsidRPr="000B6F74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7386FAE9" w14:textId="77777777" w:rsidR="00E55D53" w:rsidRPr="000B6F74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1C54A459" w14:textId="77777777" w:rsidR="00EF28A2" w:rsidRPr="000B6F74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>Pensamiento</w:t>
            </w:r>
          </w:p>
          <w:p w14:paraId="7631ACCA" w14:textId="77777777" w:rsidR="00EF28A2" w:rsidRPr="000B6F74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F74">
              <w:rPr>
                <w:rFonts w:ascii="Arial" w:eastAsiaTheme="minorHAnsi" w:hAnsi="Arial" w:cs="Arial"/>
                <w:b/>
                <w:lang w:eastAsia="en-US"/>
              </w:rPr>
              <w:t>Sistémico</w:t>
            </w:r>
          </w:p>
          <w:p w14:paraId="6ABEC601" w14:textId="77777777" w:rsidR="00E55D53" w:rsidRPr="000B6F74" w:rsidRDefault="00EF28A2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33BF01AF" w14:textId="77777777" w:rsidR="00C66D98" w:rsidRPr="000B6F74" w:rsidRDefault="00C66D98" w:rsidP="00C66D98">
            <w:pPr>
              <w:pStyle w:val="Sinespaciado"/>
              <w:rPr>
                <w:rFonts w:ascii="Arial" w:hAnsi="Arial" w:cs="Arial"/>
                <w:b/>
              </w:rPr>
            </w:pPr>
            <w:r w:rsidRPr="000B6F74">
              <w:rPr>
                <w:rFonts w:ascii="Arial" w:hAnsi="Arial" w:cs="Arial"/>
                <w:b/>
              </w:rPr>
              <w:t>Patrones dentro del sistema</w:t>
            </w:r>
          </w:p>
          <w:p w14:paraId="41B070F0" w14:textId="77777777" w:rsidR="00E55D53" w:rsidRPr="000B6F74" w:rsidRDefault="00C66D98" w:rsidP="00C66D98">
            <w:pPr>
              <w:pStyle w:val="Sinespaciado"/>
              <w:rPr>
                <w:rFonts w:ascii="Arial" w:hAnsi="Arial" w:cs="Arial"/>
              </w:rPr>
            </w:pPr>
            <w:r w:rsidRPr="000B6F74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="00E55D53" w:rsidRPr="000B6F74" w14:paraId="0D19B37C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215DF756" w14:textId="77777777" w:rsidR="00E55D53" w:rsidRPr="000B6F74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2CE66F17" w14:textId="77777777" w:rsidR="00C66D98" w:rsidRPr="000B6F74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1F409ED2" w14:textId="77777777" w:rsidR="00E55D53" w:rsidRPr="000B6F74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E55D53" w:rsidRPr="000B6F74" w14:paraId="3D14BFE9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E0763AE" w14:textId="77777777" w:rsidR="00E55D53" w:rsidRPr="000B6F74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6C87D68F" w14:textId="77777777" w:rsidR="00C66D98" w:rsidRPr="000B6F74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323F2FAD" w14:textId="77777777" w:rsidR="00E55D53" w:rsidRPr="000B6F74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14:paraId="60133319" w14:textId="77777777" w:rsidR="008729A7" w:rsidRPr="000B6F74" w:rsidRDefault="008729A7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312F61A9" w14:textId="77777777" w:rsidR="001139E4" w:rsidRPr="000B6F74" w:rsidRDefault="001139E4" w:rsidP="001139E4">
      <w:pPr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 xml:space="preserve">Sección II. Aprendizajes esperados, indicadores de los aprendizajes </w:t>
      </w:r>
      <w:r w:rsidR="0050395C" w:rsidRPr="000B6F74">
        <w:rPr>
          <w:rFonts w:ascii="Arial" w:hAnsi="Arial" w:cs="Arial"/>
          <w:b/>
          <w:sz w:val="24"/>
          <w:szCs w:val="24"/>
        </w:rPr>
        <w:t>esperados y estrategias</w:t>
      </w:r>
      <w:r w:rsidRPr="000B6F74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1976" w:type="dxa"/>
        <w:tblInd w:w="-289" w:type="dxa"/>
        <w:tblLook w:val="04A0" w:firstRow="1" w:lastRow="0" w:firstColumn="1" w:lastColumn="0" w:noHBand="0" w:noVBand="1"/>
      </w:tblPr>
      <w:tblGrid>
        <w:gridCol w:w="2147"/>
        <w:gridCol w:w="4800"/>
        <w:gridCol w:w="5029"/>
      </w:tblGrid>
      <w:tr w:rsidR="002E7CDE" w:rsidRPr="000B6F74" w14:paraId="5A786A37" w14:textId="77777777" w:rsidTr="002E7CDE">
        <w:trPr>
          <w:tblHeader/>
        </w:trPr>
        <w:tc>
          <w:tcPr>
            <w:tcW w:w="2147" w:type="dxa"/>
          </w:tcPr>
          <w:p w14:paraId="487C3893" w14:textId="77777777" w:rsidR="002E7CDE" w:rsidRPr="000B6F74" w:rsidRDefault="002E7CDE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60933964" w14:textId="77777777" w:rsidR="002E7CDE" w:rsidRPr="000B6F74" w:rsidRDefault="002E7CDE" w:rsidP="0024598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(Conceptual)</w:t>
            </w:r>
          </w:p>
        </w:tc>
        <w:tc>
          <w:tcPr>
            <w:tcW w:w="4800" w:type="dxa"/>
          </w:tcPr>
          <w:p w14:paraId="1EB4BC51" w14:textId="1C101334" w:rsidR="002E7CDE" w:rsidRPr="000B6F74" w:rsidRDefault="002E7CDE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5029" w:type="dxa"/>
          </w:tcPr>
          <w:p w14:paraId="227E1856" w14:textId="2BD2FD53" w:rsidR="002E7CDE" w:rsidRPr="000B6F74" w:rsidRDefault="002E7CDE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2E7CDE" w:rsidRPr="000B6F74" w14:paraId="4D87A508" w14:textId="77777777" w:rsidTr="002E7CDE">
        <w:trPr>
          <w:trHeight w:val="1748"/>
        </w:trPr>
        <w:tc>
          <w:tcPr>
            <w:tcW w:w="2147" w:type="dxa"/>
          </w:tcPr>
          <w:p w14:paraId="4A57F0A9" w14:textId="387C0917" w:rsidR="002E7CDE" w:rsidRPr="000B6F74" w:rsidRDefault="002E7CDE" w:rsidP="002E7C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Conciencia fonológica</w:t>
            </w:r>
          </w:p>
          <w:p w14:paraId="7ED7AD37" w14:textId="77777777" w:rsidR="002E7CDE" w:rsidRPr="000B6F74" w:rsidRDefault="002E7CDE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5D5874" w14:textId="2AB863C1" w:rsidR="002E7CDE" w:rsidRPr="000B6F74" w:rsidRDefault="002E7CDE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nil"/>
              <w:right w:val="single" w:sz="4" w:space="0" w:color="auto"/>
            </w:tcBorders>
          </w:tcPr>
          <w:p w14:paraId="798652F7" w14:textId="3C70EBDC" w:rsidR="002E7CDE" w:rsidRDefault="002E7CDE" w:rsidP="001124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Utiliza los músculos orofaciales en ejercicios cotidianos.</w:t>
            </w:r>
          </w:p>
          <w:p w14:paraId="53151DF4" w14:textId="6C2AFAF8" w:rsidR="002E7CDE" w:rsidRDefault="002E7CDE" w:rsidP="001124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76D4D424" w14:textId="34EFBAA7" w:rsidR="002E7CDE" w:rsidRDefault="002E7CDE" w:rsidP="001124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Concientiza el número de palabras en oraciones cortas que se expresan en su entorno inmediato.</w:t>
            </w:r>
          </w:p>
          <w:p w14:paraId="6BD8622C" w14:textId="673B1317" w:rsidR="002E7CDE" w:rsidRDefault="002E7CDE" w:rsidP="001124B4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26D2780D" w14:textId="77777777" w:rsidR="002E7CDE" w:rsidRDefault="002E7CDE" w:rsidP="002E7CDE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Reconoce la cantidad de sílabas al segmentar palabras significativas que se expresan en su entorno inmediato.</w:t>
            </w:r>
          </w:p>
          <w:p w14:paraId="05A5F0E1" w14:textId="77777777" w:rsidR="002E7CDE" w:rsidRDefault="002E7CDE" w:rsidP="002E7CDE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67E5FE70" w14:textId="77777777" w:rsidR="002E7CDE" w:rsidRDefault="002E7CDE" w:rsidP="002E7CDE">
            <w:pPr>
              <w:pStyle w:val="Sinespaciado"/>
              <w:contextualSpacing/>
              <w:jc w:val="both"/>
              <w:rPr>
                <w:rFonts w:ascii="Arial" w:eastAsiaTheme="minorEastAsia" w:hAnsi="Arial" w:cs="Arial"/>
                <w:lang w:eastAsia="en-US"/>
              </w:rPr>
            </w:pPr>
            <w:r w:rsidRPr="36EDFD45">
              <w:rPr>
                <w:rFonts w:ascii="Arial" w:eastAsiaTheme="minorEastAsia" w:hAnsi="Arial" w:cs="Arial"/>
                <w:lang w:eastAsia="en-US"/>
              </w:rPr>
              <w:t>Reconoce los sonidos iniciales de palabras que se expresan en su entorno inmediato</w:t>
            </w:r>
            <w:r>
              <w:rPr>
                <w:rFonts w:ascii="Arial" w:eastAsiaTheme="minorEastAsia" w:hAnsi="Arial" w:cs="Arial"/>
                <w:lang w:eastAsia="en-US"/>
              </w:rPr>
              <w:t>.</w:t>
            </w:r>
          </w:p>
          <w:p w14:paraId="7D5F0CDD" w14:textId="77777777" w:rsidR="002E7CDE" w:rsidRDefault="002E7CDE" w:rsidP="002E7CDE">
            <w:pPr>
              <w:pStyle w:val="Sinespaciado"/>
              <w:contextualSpacing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14:paraId="427D75FE" w14:textId="77777777" w:rsidR="002E7CDE" w:rsidRDefault="002E7CDE" w:rsidP="002E7CDE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Reconoce los sonidos finales de palabras que se expresan en su entorno inmediato.</w:t>
            </w:r>
          </w:p>
          <w:p w14:paraId="622466EA" w14:textId="77777777" w:rsidR="002E7CDE" w:rsidRDefault="002E7CDE" w:rsidP="002E7CDE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4D1554FC" w14:textId="77777777" w:rsidR="002E7CDE" w:rsidRDefault="002E7CDE" w:rsidP="002E7CDE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Reconoce los sonidos finales en las rimas que se expresan en su entorno inmediato.</w:t>
            </w:r>
          </w:p>
          <w:p w14:paraId="703F2841" w14:textId="77777777" w:rsidR="002E7CDE" w:rsidRDefault="002E7CDE" w:rsidP="002E7CDE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14:paraId="5A17200C" w14:textId="41F845AA" w:rsidR="002E7CDE" w:rsidRPr="000B6F74" w:rsidRDefault="002E7CDE" w:rsidP="002E7CDE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eastAsiaTheme="minorHAnsi" w:hAnsi="Arial" w:cs="Arial"/>
                <w:lang w:eastAsia="en-US"/>
              </w:rPr>
              <w:t>Experimenta los sonidos de los fonemas mediante el uso de onomatopeyas presentes en su entorno inmediato.</w:t>
            </w:r>
          </w:p>
        </w:tc>
        <w:tc>
          <w:tcPr>
            <w:tcW w:w="5029" w:type="dxa"/>
            <w:tcBorders>
              <w:left w:val="single" w:sz="4" w:space="0" w:color="auto"/>
            </w:tcBorders>
          </w:tcPr>
          <w:p w14:paraId="44355842" w14:textId="0930B2BE" w:rsidR="002E7CDE" w:rsidRPr="000B6F74" w:rsidRDefault="002E7CDE" w:rsidP="00621B14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0B6F74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0B6F74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</w:tc>
      </w:tr>
    </w:tbl>
    <w:p w14:paraId="600C3728" w14:textId="77777777" w:rsidR="00786B0F" w:rsidRPr="000B6F74" w:rsidRDefault="00786B0F">
      <w:pPr>
        <w:rPr>
          <w:rFonts w:ascii="Arial" w:hAnsi="Arial" w:cs="Arial"/>
          <w:sz w:val="24"/>
          <w:szCs w:val="24"/>
        </w:rPr>
      </w:pPr>
    </w:p>
    <w:p w14:paraId="4FACEE0B" w14:textId="77777777" w:rsidR="00601B78" w:rsidRPr="000B6F74" w:rsidRDefault="00601B78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38350725" w14:textId="77777777" w:rsidR="00601B78" w:rsidRPr="000B6F74" w:rsidRDefault="00601B78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655FE68A" w14:textId="77777777" w:rsidR="00715F95" w:rsidRPr="000B6F74" w:rsidRDefault="00715F95" w:rsidP="000B0542">
      <w:pPr>
        <w:spacing w:after="0"/>
        <w:rPr>
          <w:rFonts w:ascii="Arial" w:hAnsi="Arial" w:cs="Arial"/>
          <w:b/>
          <w:sz w:val="24"/>
          <w:szCs w:val="24"/>
        </w:rPr>
      </w:pPr>
    </w:p>
    <w:p w14:paraId="0CA713AA" w14:textId="77777777" w:rsidR="00440F4E" w:rsidRPr="000B6F74" w:rsidRDefault="0000409D" w:rsidP="002363B7">
      <w:pPr>
        <w:rPr>
          <w:rFonts w:ascii="Arial" w:hAnsi="Arial" w:cs="Arial"/>
          <w:b/>
          <w:sz w:val="24"/>
          <w:szCs w:val="24"/>
        </w:rPr>
      </w:pPr>
      <w:r w:rsidRPr="000B6F74">
        <w:rPr>
          <w:rFonts w:ascii="Arial" w:hAnsi="Arial" w:cs="Arial"/>
          <w:b/>
          <w:sz w:val="24"/>
          <w:szCs w:val="24"/>
        </w:rPr>
        <w:t>Sección III</w:t>
      </w:r>
      <w:r w:rsidR="000B0542" w:rsidRPr="000B6F74">
        <w:rPr>
          <w:rFonts w:ascii="Arial" w:hAnsi="Arial" w:cs="Arial"/>
          <w:b/>
          <w:sz w:val="24"/>
          <w:szCs w:val="24"/>
        </w:rPr>
        <w:t xml:space="preserve">. </w:t>
      </w:r>
      <w:r w:rsidR="00463D8D" w:rsidRPr="000B6F74">
        <w:rPr>
          <w:rFonts w:ascii="Arial" w:hAnsi="Arial" w:cs="Arial"/>
          <w:b/>
          <w:sz w:val="24"/>
          <w:szCs w:val="24"/>
        </w:rPr>
        <w:t>Instrumento</w:t>
      </w:r>
      <w:r w:rsidR="000B0542" w:rsidRPr="000B6F74">
        <w:rPr>
          <w:rFonts w:ascii="Arial" w:hAnsi="Arial" w:cs="Arial"/>
          <w:b/>
          <w:sz w:val="24"/>
          <w:szCs w:val="24"/>
        </w:rPr>
        <w:t>s</w:t>
      </w:r>
      <w:r w:rsidR="00463D8D" w:rsidRPr="000B6F74">
        <w:rPr>
          <w:rFonts w:ascii="Arial" w:hAnsi="Arial" w:cs="Arial"/>
          <w:b/>
          <w:sz w:val="24"/>
          <w:szCs w:val="24"/>
        </w:rPr>
        <w:t xml:space="preserve"> </w:t>
      </w:r>
      <w:r w:rsidR="00BC4517" w:rsidRPr="000B6F74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4092" w:type="pct"/>
        <w:tblLook w:val="04A0" w:firstRow="1" w:lastRow="0" w:firstColumn="1" w:lastColumn="0" w:noHBand="0" w:noVBand="1"/>
      </w:tblPr>
      <w:tblGrid>
        <w:gridCol w:w="2269"/>
        <w:gridCol w:w="2693"/>
        <w:gridCol w:w="2690"/>
        <w:gridCol w:w="2982"/>
      </w:tblGrid>
      <w:tr w:rsidR="002E7CDE" w:rsidRPr="000B6F74" w14:paraId="113AAA3B" w14:textId="77777777" w:rsidTr="002E7CDE">
        <w:trPr>
          <w:tblHeader/>
        </w:trPr>
        <w:tc>
          <w:tcPr>
            <w:tcW w:w="1067" w:type="pct"/>
            <w:vMerge w:val="restart"/>
          </w:tcPr>
          <w:p w14:paraId="16D73EFB" w14:textId="77777777" w:rsidR="002E7CDE" w:rsidRPr="000B6F74" w:rsidRDefault="002E7CD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933" w:type="pct"/>
            <w:gridSpan w:val="3"/>
          </w:tcPr>
          <w:p w14:paraId="5A97EBB7" w14:textId="77777777" w:rsidR="002E7CDE" w:rsidRPr="000B6F74" w:rsidRDefault="002E7CD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2E7CDE" w:rsidRPr="000B6F74" w14:paraId="5E7C18D2" w14:textId="77777777" w:rsidTr="002E7CDE">
        <w:trPr>
          <w:tblHeader/>
        </w:trPr>
        <w:tc>
          <w:tcPr>
            <w:tcW w:w="1067" w:type="pct"/>
            <w:vMerge/>
          </w:tcPr>
          <w:p w14:paraId="52216C08" w14:textId="77777777" w:rsidR="002E7CDE" w:rsidRPr="000B6F74" w:rsidRDefault="002E7CD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6" w:type="pct"/>
            <w:vAlign w:val="center"/>
          </w:tcPr>
          <w:p w14:paraId="673A406D" w14:textId="77777777" w:rsidR="002E7CDE" w:rsidRPr="000B6F74" w:rsidRDefault="002E7CD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265" w:type="pct"/>
            <w:vAlign w:val="center"/>
          </w:tcPr>
          <w:p w14:paraId="40C6876A" w14:textId="77777777" w:rsidR="002E7CDE" w:rsidRPr="000B6F74" w:rsidRDefault="002E7CD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402" w:type="pct"/>
            <w:vAlign w:val="center"/>
          </w:tcPr>
          <w:p w14:paraId="1B45C3FA" w14:textId="77777777" w:rsidR="002E7CDE" w:rsidRPr="000B6F74" w:rsidRDefault="002E7CDE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F74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2E7CDE" w:rsidRPr="000B6F74" w14:paraId="41BCD67F" w14:textId="77777777" w:rsidTr="002E7CDE">
        <w:trPr>
          <w:trHeight w:val="526"/>
        </w:trPr>
        <w:tc>
          <w:tcPr>
            <w:tcW w:w="1067" w:type="pct"/>
          </w:tcPr>
          <w:p w14:paraId="3CDB01C1" w14:textId="38E65BFD" w:rsidR="002E7CDE" w:rsidRPr="000B6F74" w:rsidRDefault="002E7CDE" w:rsidP="00B569D9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0B6F74">
              <w:rPr>
                <w:rFonts w:ascii="Arial" w:hAnsi="Arial" w:cs="Arial"/>
                <w:lang w:eastAsia="es-CR"/>
              </w:rPr>
              <w:t>Utiliza los músculos orofaciales en ejercicios cotidianos.</w:t>
            </w:r>
          </w:p>
        </w:tc>
        <w:tc>
          <w:tcPr>
            <w:tcW w:w="1266" w:type="pct"/>
          </w:tcPr>
          <w:p w14:paraId="38DF1B9C" w14:textId="66FE159A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movimientos con los músculos orofaciales en ejercicios cotidianos.</w:t>
            </w:r>
          </w:p>
        </w:tc>
        <w:tc>
          <w:tcPr>
            <w:tcW w:w="1265" w:type="pct"/>
          </w:tcPr>
          <w:p w14:paraId="623308FC" w14:textId="68C9624B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Imita movimientos con los músculos orofaciales en ejercicios cotidianos.</w:t>
            </w:r>
          </w:p>
        </w:tc>
        <w:tc>
          <w:tcPr>
            <w:tcW w:w="1402" w:type="pct"/>
          </w:tcPr>
          <w:p w14:paraId="5AEC992A" w14:textId="152E9370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Practica variedad de movimientos con los músculos orofaciales en ejercicios cotidianos.</w:t>
            </w:r>
          </w:p>
        </w:tc>
      </w:tr>
      <w:tr w:rsidR="002E7CDE" w:rsidRPr="000B6F74" w14:paraId="558D4783" w14:textId="77777777" w:rsidTr="002E7CDE">
        <w:trPr>
          <w:trHeight w:val="526"/>
        </w:trPr>
        <w:tc>
          <w:tcPr>
            <w:tcW w:w="1067" w:type="pct"/>
          </w:tcPr>
          <w:p w14:paraId="61C35B09" w14:textId="02A2049A" w:rsidR="002E7CDE" w:rsidRPr="000B6F74" w:rsidRDefault="002E7CDE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t>Concientiza el número de palabras en oraciones cortas que se expresan en su entorno inmediato.</w:t>
            </w:r>
          </w:p>
        </w:tc>
        <w:tc>
          <w:tcPr>
            <w:tcW w:w="1266" w:type="pct"/>
          </w:tcPr>
          <w:p w14:paraId="1E885A3D" w14:textId="790CCB6F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palabras en oraciones cortas que se expresan en su entorno inmediato.</w:t>
            </w:r>
          </w:p>
        </w:tc>
        <w:tc>
          <w:tcPr>
            <w:tcW w:w="1265" w:type="pct"/>
          </w:tcPr>
          <w:p w14:paraId="6FFA9433" w14:textId="3C49D56F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Identifica palabras en oraciones cortas que se expresan en su entorno inmediato.</w:t>
            </w:r>
          </w:p>
        </w:tc>
        <w:tc>
          <w:tcPr>
            <w:tcW w:w="1402" w:type="pct"/>
          </w:tcPr>
          <w:p w14:paraId="7B1451A6" w14:textId="10F4A58A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Cuenta el número de palabras en oraciones cortas que se expresan en su entorno inmediato.</w:t>
            </w:r>
          </w:p>
        </w:tc>
      </w:tr>
      <w:tr w:rsidR="002E7CDE" w:rsidRPr="000B6F74" w14:paraId="6D3129CE" w14:textId="77777777" w:rsidTr="002E7CDE">
        <w:trPr>
          <w:trHeight w:val="620"/>
        </w:trPr>
        <w:tc>
          <w:tcPr>
            <w:tcW w:w="1067" w:type="pct"/>
          </w:tcPr>
          <w:p w14:paraId="320724F5" w14:textId="2E091B55" w:rsidR="002E7CDE" w:rsidRPr="000B6F74" w:rsidRDefault="002E7CDE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t>Reconoce la cantidad de sílabas al segmentar palabras significativas que se expresan en su entorno inmediato.</w:t>
            </w:r>
          </w:p>
        </w:tc>
        <w:tc>
          <w:tcPr>
            <w:tcW w:w="1266" w:type="pct"/>
          </w:tcPr>
          <w:p w14:paraId="5721A7B1" w14:textId="3EC9840E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la cantidad de sílabas que conforman las palabras que se expresan en su entorno inmediato.</w:t>
            </w:r>
          </w:p>
        </w:tc>
        <w:tc>
          <w:tcPr>
            <w:tcW w:w="1265" w:type="pct"/>
          </w:tcPr>
          <w:p w14:paraId="412B0ABA" w14:textId="50D685DA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Discrimina la cantidad de sílabas que conforman las palabras que se expresan en su entorno inmediato.</w:t>
            </w:r>
          </w:p>
        </w:tc>
        <w:tc>
          <w:tcPr>
            <w:tcW w:w="1402" w:type="pct"/>
          </w:tcPr>
          <w:p w14:paraId="2B47666D" w14:textId="12EEEB04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Representa la cantidad de sílabas al segmentar palabras significativas que se expresan en su entorno inmediato.</w:t>
            </w:r>
          </w:p>
        </w:tc>
      </w:tr>
      <w:tr w:rsidR="002E7CDE" w:rsidRPr="000B6F74" w14:paraId="06CC353F" w14:textId="77777777" w:rsidTr="002E7CDE">
        <w:trPr>
          <w:trHeight w:val="522"/>
        </w:trPr>
        <w:tc>
          <w:tcPr>
            <w:tcW w:w="1067" w:type="pct"/>
          </w:tcPr>
          <w:p w14:paraId="7E70D5F1" w14:textId="71A2D564" w:rsidR="002E7CDE" w:rsidRPr="000B6F74" w:rsidRDefault="002E7CDE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t>Reconoce los sonidos iniciales de palabras que se expresan en su entorno inmediato.</w:t>
            </w:r>
          </w:p>
        </w:tc>
        <w:tc>
          <w:tcPr>
            <w:tcW w:w="1266" w:type="pct"/>
          </w:tcPr>
          <w:p w14:paraId="49CC75D6" w14:textId="518E2D5D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los sonidos iniciales de las palabras que se expresan en su entorno inmediato.</w:t>
            </w:r>
          </w:p>
        </w:tc>
        <w:tc>
          <w:tcPr>
            <w:tcW w:w="1265" w:type="pct"/>
          </w:tcPr>
          <w:p w14:paraId="43D1732D" w14:textId="043B0DFD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los sonidos iniciales de las palabras que se expresan en su entorno inmediato.</w:t>
            </w:r>
          </w:p>
        </w:tc>
        <w:tc>
          <w:tcPr>
            <w:tcW w:w="1402" w:type="pct"/>
          </w:tcPr>
          <w:p w14:paraId="553C566B" w14:textId="437CC040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Distingue los sonidos iniciales de las palabras que se expresan en su entorno inmediato.</w:t>
            </w:r>
          </w:p>
        </w:tc>
      </w:tr>
      <w:tr w:rsidR="002E7CDE" w:rsidRPr="000B6F74" w14:paraId="7CB7A5DF" w14:textId="77777777" w:rsidTr="002E7CDE">
        <w:trPr>
          <w:trHeight w:val="530"/>
        </w:trPr>
        <w:tc>
          <w:tcPr>
            <w:tcW w:w="1067" w:type="pct"/>
          </w:tcPr>
          <w:p w14:paraId="7CAD03D3" w14:textId="38AB90C8" w:rsidR="002E7CDE" w:rsidRPr="000B6F74" w:rsidRDefault="002E7CDE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t xml:space="preserve">Reconoce los sonidos finales de palabras que se </w:t>
            </w:r>
            <w:r w:rsidRPr="000B6F74">
              <w:rPr>
                <w:rFonts w:ascii="Arial" w:hAnsi="Arial" w:cs="Arial"/>
                <w:lang w:eastAsia="es-CR"/>
              </w:rPr>
              <w:lastRenderedPageBreak/>
              <w:t>expresan en su entorno inmediato.</w:t>
            </w:r>
          </w:p>
        </w:tc>
        <w:tc>
          <w:tcPr>
            <w:tcW w:w="1266" w:type="pct"/>
          </w:tcPr>
          <w:p w14:paraId="1478B1BD" w14:textId="7059D4BB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 xml:space="preserve">Descubre los sonidos finales de las palabras </w:t>
            </w: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que se expresan en su entorno inmediato.</w:t>
            </w:r>
          </w:p>
        </w:tc>
        <w:tc>
          <w:tcPr>
            <w:tcW w:w="1265" w:type="pct"/>
          </w:tcPr>
          <w:p w14:paraId="75474B57" w14:textId="5449CA5E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 xml:space="preserve">Menciona los sonidos finales de las palabras </w:t>
            </w: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que se expresan en su entorno inmediato.</w:t>
            </w:r>
          </w:p>
        </w:tc>
        <w:tc>
          <w:tcPr>
            <w:tcW w:w="1402" w:type="pct"/>
          </w:tcPr>
          <w:p w14:paraId="4B2244D6" w14:textId="4127A7A6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 xml:space="preserve">Distingue los sonidos finales de las palabras </w:t>
            </w: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que se expresan en su entorno inmediato.</w:t>
            </w:r>
          </w:p>
        </w:tc>
      </w:tr>
      <w:tr w:rsidR="002E7CDE" w:rsidRPr="000B6F74" w14:paraId="73325834" w14:textId="77777777" w:rsidTr="002E7CDE">
        <w:trPr>
          <w:trHeight w:val="268"/>
        </w:trPr>
        <w:tc>
          <w:tcPr>
            <w:tcW w:w="1067" w:type="pct"/>
          </w:tcPr>
          <w:p w14:paraId="53DF6F32" w14:textId="178F4388" w:rsidR="002E7CDE" w:rsidRPr="000B6F74" w:rsidRDefault="002E7CDE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0B6F74">
              <w:rPr>
                <w:rFonts w:ascii="Arial" w:hAnsi="Arial" w:cs="Arial"/>
                <w:lang w:eastAsia="es-CR"/>
              </w:rPr>
              <w:lastRenderedPageBreak/>
              <w:t>Reconoce los sonidos finales en las rimas que se expresan en su entorno inmediato.</w:t>
            </w:r>
          </w:p>
        </w:tc>
        <w:tc>
          <w:tcPr>
            <w:tcW w:w="1266" w:type="pct"/>
          </w:tcPr>
          <w:p w14:paraId="3DB9B006" w14:textId="381F1D1C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los sonidos finales en las rimas que se expresan en su entorno inmediato.</w:t>
            </w:r>
          </w:p>
        </w:tc>
        <w:tc>
          <w:tcPr>
            <w:tcW w:w="1265" w:type="pct"/>
          </w:tcPr>
          <w:p w14:paraId="17A2AE60" w14:textId="5BDFE643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Menciona los sonidos finales en las rimas que se expresan en su entorno inmediato.</w:t>
            </w:r>
          </w:p>
        </w:tc>
        <w:tc>
          <w:tcPr>
            <w:tcW w:w="1402" w:type="pct"/>
          </w:tcPr>
          <w:p w14:paraId="57084455" w14:textId="433A7924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Distingue los sonidos finales en las rimas que se expresan en su entorno inmediato.</w:t>
            </w:r>
          </w:p>
        </w:tc>
      </w:tr>
      <w:tr w:rsidR="002E7CDE" w:rsidRPr="000B6F74" w14:paraId="452B37A2" w14:textId="77777777" w:rsidTr="002E7CDE">
        <w:trPr>
          <w:trHeight w:val="1880"/>
        </w:trPr>
        <w:tc>
          <w:tcPr>
            <w:tcW w:w="1067" w:type="pct"/>
          </w:tcPr>
          <w:p w14:paraId="7358D9A9" w14:textId="033ABC0C" w:rsidR="002E7CDE" w:rsidRPr="000B6F74" w:rsidRDefault="002E7CDE" w:rsidP="003B7302">
            <w:pPr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Experimenta los sonidos de los fonemas mediante el uso de onomatopeyas presentes en su entorno inmediato.</w:t>
            </w:r>
          </w:p>
        </w:tc>
        <w:tc>
          <w:tcPr>
            <w:tcW w:w="1266" w:type="pct"/>
          </w:tcPr>
          <w:p w14:paraId="32A31C76" w14:textId="7288D5BD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los sonidos de los fonemas mediante el uso de onomatopeyas presentes en su entorno inmediato.</w:t>
            </w:r>
          </w:p>
        </w:tc>
        <w:tc>
          <w:tcPr>
            <w:tcW w:w="1265" w:type="pct"/>
          </w:tcPr>
          <w:p w14:paraId="36879C48" w14:textId="42C7B0CA" w:rsidR="002E7CDE" w:rsidRPr="000B6F74" w:rsidRDefault="002E7CDE" w:rsidP="00442E20">
            <w:pPr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Identifica los sonidos de los fonemas mediante el uso de onomatopeyas presentes en su entorno inmediato.</w:t>
            </w:r>
          </w:p>
        </w:tc>
        <w:tc>
          <w:tcPr>
            <w:tcW w:w="1402" w:type="pct"/>
          </w:tcPr>
          <w:p w14:paraId="0B833F97" w14:textId="63686300" w:rsidR="002E7CDE" w:rsidRPr="000B6F74" w:rsidRDefault="002E7CDE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6F7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Practica los sonidos de los fonemas mediante el uso de onomatopeyas presentes en su entorno inmediato.</w:t>
            </w:r>
          </w:p>
        </w:tc>
      </w:tr>
    </w:tbl>
    <w:p w14:paraId="26020909" w14:textId="77777777" w:rsidR="001774E1" w:rsidRPr="000B6F74" w:rsidRDefault="001774E1" w:rsidP="00653195">
      <w:pPr>
        <w:rPr>
          <w:rFonts w:ascii="Arial" w:hAnsi="Arial" w:cs="Arial"/>
          <w:b/>
          <w:sz w:val="24"/>
          <w:szCs w:val="24"/>
        </w:rPr>
      </w:pPr>
    </w:p>
    <w:p w14:paraId="0DE29C24" w14:textId="77777777" w:rsidR="002E7CDE" w:rsidRDefault="002E7CDE">
      <w:pPr>
        <w:rPr>
          <w:rFonts w:ascii="Arial" w:hAnsi="Arial" w:cs="Arial"/>
          <w:b/>
          <w:sz w:val="28"/>
          <w:szCs w:val="28"/>
        </w:rPr>
      </w:pPr>
      <w:bookmarkStart w:id="2" w:name="_Hlk125464828"/>
      <w:r>
        <w:rPr>
          <w:rFonts w:ascii="Arial" w:hAnsi="Arial" w:cs="Arial"/>
          <w:b/>
          <w:sz w:val="28"/>
          <w:szCs w:val="28"/>
        </w:rPr>
        <w:br w:type="page"/>
      </w:r>
    </w:p>
    <w:p w14:paraId="28050AD2" w14:textId="18764FDD" w:rsidR="002E7CDE" w:rsidRDefault="002E7CDE" w:rsidP="002E7CDE">
      <w:pPr>
        <w:rPr>
          <w:rFonts w:ascii="Arial" w:hAnsi="Arial" w:cs="Arial"/>
          <w:b/>
          <w:sz w:val="28"/>
          <w:szCs w:val="28"/>
        </w:rPr>
      </w:pPr>
      <w:r w:rsidRPr="008D6A6C">
        <w:rPr>
          <w:rFonts w:ascii="Arial" w:hAnsi="Arial" w:cs="Arial"/>
          <w:b/>
          <w:sz w:val="28"/>
          <w:szCs w:val="28"/>
        </w:rPr>
        <w:lastRenderedPageBreak/>
        <w:t>Sección IV. Organización del tiempo.</w:t>
      </w:r>
    </w:p>
    <w:p w14:paraId="647CE4EA" w14:textId="77777777" w:rsidR="002E7CDE" w:rsidRDefault="002E7CDE" w:rsidP="002E7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1DA2E" wp14:editId="579C084D">
                <wp:simplePos x="0" y="0"/>
                <wp:positionH relativeFrom="margin">
                  <wp:align>left</wp:align>
                </wp:positionH>
                <wp:positionV relativeFrom="paragraph">
                  <wp:posOffset>92403</wp:posOffset>
                </wp:positionV>
                <wp:extent cx="8135007" cy="1362075"/>
                <wp:effectExtent l="0" t="0" r="1841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5007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A34EF" w14:textId="77777777" w:rsidR="002E7CDE" w:rsidRPr="004D4A0E" w:rsidRDefault="002E7CDE" w:rsidP="002E7C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4D4A0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ste apartado es para colocar la organización del planeamiento, en el formato que la persona docente elija.</w:t>
                            </w:r>
                          </w:p>
                          <w:p w14:paraId="16ADB315" w14:textId="77777777" w:rsidR="002E7CDE" w:rsidRDefault="002E7CDE" w:rsidP="002E7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1" style="position:absolute;margin-left:0;margin-top:7.3pt;width:640.55pt;height:107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spid="_x0000_s1026" fillcolor="white [3212]" strokecolor="black [3213]" strokeweight="1pt" w14:anchorId="7381DA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">
                <v:textbox>
                  <w:txbxContent>
                    <w:p w:rsidRPr="004D4A0E" w:rsidR="002E7CDE" w:rsidP="002E7CDE" w:rsidRDefault="002E7CDE" w14:paraId="635A34EF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4D4A0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ste apartado es para colocar la organización del planeamiento, en el formato que la persona docente elija.</w:t>
                      </w:r>
                    </w:p>
                    <w:p w:rsidR="002E7CDE" w:rsidP="002E7CDE" w:rsidRDefault="002E7CDE" w14:paraId="16ADB315" w14:textId="77777777"/>
                  </w:txbxContent>
                </v:textbox>
                <w10:wrap anchorx="margin"/>
              </v:rect>
            </w:pict>
          </mc:Fallback>
        </mc:AlternateContent>
      </w:r>
    </w:p>
    <w:p w14:paraId="0EA9258D" w14:textId="1C1B1993" w:rsidR="002E7CDE" w:rsidRDefault="002E7CDE" w:rsidP="002E7CDE">
      <w:pPr>
        <w:rPr>
          <w:rFonts w:ascii="Arial" w:hAnsi="Arial" w:cs="Arial"/>
          <w:b/>
          <w:sz w:val="28"/>
          <w:szCs w:val="28"/>
        </w:rPr>
      </w:pPr>
    </w:p>
    <w:p w14:paraId="56B0D62C" w14:textId="77777777" w:rsidR="00BA59E1" w:rsidRDefault="00BA59E1" w:rsidP="002E7CDE">
      <w:pPr>
        <w:rPr>
          <w:rFonts w:ascii="Arial" w:hAnsi="Arial" w:cs="Arial"/>
          <w:b/>
          <w:sz w:val="28"/>
          <w:szCs w:val="28"/>
        </w:rPr>
      </w:pPr>
    </w:p>
    <w:p w14:paraId="5915318C" w14:textId="77777777" w:rsidR="00BA59E1" w:rsidRDefault="00BA59E1" w:rsidP="002E7CDE">
      <w:pPr>
        <w:rPr>
          <w:rFonts w:ascii="Arial" w:hAnsi="Arial" w:cs="Arial"/>
          <w:b/>
          <w:sz w:val="28"/>
          <w:szCs w:val="28"/>
        </w:rPr>
      </w:pPr>
    </w:p>
    <w:p w14:paraId="1D1AA05A" w14:textId="77777777" w:rsidR="00BA59E1" w:rsidRDefault="00BA59E1" w:rsidP="002E7CDE">
      <w:pPr>
        <w:rPr>
          <w:rFonts w:ascii="Arial" w:hAnsi="Arial" w:cs="Arial"/>
          <w:b/>
          <w:sz w:val="28"/>
          <w:szCs w:val="28"/>
        </w:rPr>
      </w:pPr>
    </w:p>
    <w:p w14:paraId="21866407" w14:textId="77777777" w:rsidR="00BA59E1" w:rsidRDefault="00BA59E1" w:rsidP="002E7CDE">
      <w:pPr>
        <w:rPr>
          <w:rFonts w:ascii="Arial" w:hAnsi="Arial" w:cs="Arial"/>
          <w:b/>
          <w:sz w:val="28"/>
          <w:szCs w:val="28"/>
        </w:rPr>
      </w:pPr>
    </w:p>
    <w:p w14:paraId="3BB83763" w14:textId="77777777" w:rsidR="00BA59E1" w:rsidRDefault="00BA59E1" w:rsidP="002E7CDE">
      <w:pPr>
        <w:rPr>
          <w:rFonts w:ascii="Arial" w:hAnsi="Arial" w:cs="Arial"/>
          <w:b/>
          <w:sz w:val="28"/>
          <w:szCs w:val="28"/>
        </w:rPr>
      </w:pPr>
    </w:p>
    <w:p w14:paraId="0A12501E" w14:textId="77777777" w:rsidR="002E7CDE" w:rsidRDefault="002E7CDE" w:rsidP="002E7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Sección V. Anexos</w:t>
      </w:r>
    </w:p>
    <w:p w14:paraId="7B9843B8" w14:textId="77777777" w:rsidR="002E7CDE" w:rsidRDefault="002E7CDE" w:rsidP="002E7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759E7" wp14:editId="0740A3ED">
                <wp:simplePos x="0" y="0"/>
                <wp:positionH relativeFrom="column">
                  <wp:posOffset>13970</wp:posOffset>
                </wp:positionH>
                <wp:positionV relativeFrom="paragraph">
                  <wp:posOffset>138014</wp:posOffset>
                </wp:positionV>
                <wp:extent cx="8040414" cy="1403131"/>
                <wp:effectExtent l="0" t="0" r="17780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414" cy="14031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01936" w14:textId="77777777" w:rsidR="002E7CDE" w:rsidRPr="00CB56C7" w:rsidRDefault="002E7CDE" w:rsidP="002E7C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Este</w:t>
                            </w:r>
                            <w:r w:rsidRPr="00CB56C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apar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tado es para la incorporación de los recursos, instrumentos de evaluación, o insumos que la persona docentes requiera utilizar para el desarrollo de su planificación durante este periodo.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rect id="Rectángulo 2" style="position:absolute;margin-left:1.1pt;margin-top:10.85pt;width:633.1pt;height:1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white [3212]" strokecolor="#0d0d0d [3069]" strokeweight="1pt" w14:anchorId="17F75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">
                <v:textbox>
                  <w:txbxContent>
                    <w:p w:rsidRPr="00CB56C7" w:rsidR="002E7CDE" w:rsidP="002E7CDE" w:rsidRDefault="002E7CDE" w14:paraId="62F01936" w14:textId="77777777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Este</w:t>
                      </w:r>
                      <w:r w:rsidRPr="00CB56C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apar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tado es para la incorporación de los recursos, instrumentos de evaluación, o insumos que la persona docentes requiera utilizar para el desarrollo de su planificación durante este periodo.</w:t>
                      </w:r>
                    </w:p>
                  </w:txbxContent>
                </v:textbox>
              </v:rect>
            </w:pict>
          </mc:Fallback>
        </mc:AlternateContent>
      </w:r>
    </w:p>
    <w:p w14:paraId="1B6AEC39" w14:textId="77777777" w:rsidR="002E7CDE" w:rsidRDefault="002E7CDE" w:rsidP="002E7CDE">
      <w:pPr>
        <w:rPr>
          <w:rFonts w:ascii="Arial" w:hAnsi="Arial" w:cs="Arial"/>
          <w:b/>
          <w:sz w:val="28"/>
          <w:szCs w:val="28"/>
        </w:rPr>
      </w:pPr>
    </w:p>
    <w:p w14:paraId="6FF4FC47" w14:textId="77777777" w:rsidR="002E7CDE" w:rsidRDefault="002E7CDE" w:rsidP="002E7CDE">
      <w:pPr>
        <w:rPr>
          <w:rFonts w:ascii="Arial" w:hAnsi="Arial" w:cs="Arial"/>
          <w:b/>
          <w:sz w:val="28"/>
          <w:szCs w:val="28"/>
        </w:rPr>
      </w:pPr>
    </w:p>
    <w:p w14:paraId="247F2B21" w14:textId="77777777" w:rsidR="002E7CDE" w:rsidRDefault="002E7CDE" w:rsidP="002E7CDE">
      <w:pPr>
        <w:rPr>
          <w:rFonts w:ascii="Arial" w:hAnsi="Arial" w:cs="Arial"/>
          <w:b/>
          <w:sz w:val="28"/>
          <w:szCs w:val="28"/>
        </w:rPr>
      </w:pPr>
    </w:p>
    <w:p w14:paraId="3DA643DD" w14:textId="77777777" w:rsidR="002E7CDE" w:rsidRDefault="002E7CDE" w:rsidP="002E7CDE">
      <w:pPr>
        <w:rPr>
          <w:rFonts w:ascii="Arial" w:hAnsi="Arial" w:cs="Arial"/>
          <w:b/>
          <w:sz w:val="28"/>
          <w:szCs w:val="28"/>
        </w:rPr>
      </w:pPr>
    </w:p>
    <w:p w14:paraId="2E865BF0" w14:textId="77777777" w:rsidR="002E7CDE" w:rsidRPr="0033312A" w:rsidRDefault="002E7CDE" w:rsidP="002E7CDE">
      <w:pPr>
        <w:rPr>
          <w:rFonts w:ascii="Arial" w:hAnsi="Arial" w:cs="Arial"/>
          <w:bCs/>
          <w:sz w:val="28"/>
          <w:szCs w:val="28"/>
        </w:rPr>
      </w:pPr>
    </w:p>
    <w:bookmarkEnd w:id="2"/>
    <w:p w14:paraId="6F29AA0D" w14:textId="290CEAAC" w:rsidR="008D6BDC" w:rsidRPr="002E7CDE" w:rsidRDefault="008D6BDC" w:rsidP="002E7CDE">
      <w:pPr>
        <w:rPr>
          <w:rFonts w:ascii="Arial" w:hAnsi="Arial" w:cs="Arial"/>
          <w:noProof/>
          <w:sz w:val="24"/>
          <w:szCs w:val="24"/>
          <w:lang w:eastAsia="es-CR"/>
        </w:rPr>
      </w:pPr>
    </w:p>
    <w:sectPr w:rsidR="008D6BDC" w:rsidRPr="002E7CDE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BF26" w14:textId="77777777" w:rsidR="00667B10" w:rsidRDefault="00667B10" w:rsidP="00A57EE8">
      <w:pPr>
        <w:spacing w:after="0" w:line="240" w:lineRule="auto"/>
      </w:pPr>
      <w:r>
        <w:separator/>
      </w:r>
    </w:p>
  </w:endnote>
  <w:endnote w:type="continuationSeparator" w:id="0">
    <w:p w14:paraId="7E99D4E5" w14:textId="77777777" w:rsidR="00667B10" w:rsidRDefault="00667B10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sdt>
        <w:sdtPr>
          <w:id w:val="863165488"/>
          <w:docPartObj>
            <w:docPartGallery w:val="Page Numbers (Bottom of Page)"/>
            <w:docPartUnique/>
          </w:docPartObj>
        </w:sdtPr>
        <w:sdtEndPr/>
        <w:sdtContent>
          <w:p w14:paraId="3D867CA0" w14:textId="77777777" w:rsidR="002E7CDE" w:rsidRDefault="002E7CDE" w:rsidP="002E7CDE">
            <w:pPr>
              <w:pStyle w:val="Piedepgina"/>
              <w:tabs>
                <w:tab w:val="left" w:pos="3377"/>
                <w:tab w:val="right" w:pos="13004"/>
              </w:tabs>
            </w:pPr>
            <w:r>
              <w:t>Actualización realizada por Departamento de Educación de la Primera Infancia. 2023</w:t>
            </w:r>
          </w:p>
        </w:sdtContent>
      </w:sdt>
      <w:p w14:paraId="6B67DA1E" w14:textId="77777777" w:rsidR="002E7CDE" w:rsidRDefault="002E7CDE" w:rsidP="002E7CDE">
        <w:pPr>
          <w:pStyle w:val="Piedepgina"/>
        </w:pPr>
      </w:p>
      <w:p w14:paraId="78AB3410" w14:textId="0A27A27E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D5" w:rsidRPr="00561DD5">
          <w:rPr>
            <w:noProof/>
            <w:lang w:val="es-ES"/>
          </w:rPr>
          <w:t>2</w:t>
        </w:r>
        <w:r>
          <w:fldChar w:fldCharType="end"/>
        </w:r>
      </w:p>
    </w:sdtContent>
  </w:sdt>
  <w:p w14:paraId="5AF949A4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E6FB9" w14:textId="77777777" w:rsidR="00667B10" w:rsidRDefault="00667B10" w:rsidP="00A57EE8">
      <w:pPr>
        <w:spacing w:after="0" w:line="240" w:lineRule="auto"/>
      </w:pPr>
      <w:r>
        <w:separator/>
      </w:r>
    </w:p>
  </w:footnote>
  <w:footnote w:type="continuationSeparator" w:id="0">
    <w:p w14:paraId="2C67143D" w14:textId="77777777" w:rsidR="00667B10" w:rsidRDefault="00667B10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5B5D4A"/>
    <w:multiLevelType w:val="hybridMultilevel"/>
    <w:tmpl w:val="FF086E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A7360"/>
    <w:rsid w:val="000B0542"/>
    <w:rsid w:val="000B3EED"/>
    <w:rsid w:val="000B4B2D"/>
    <w:rsid w:val="000B6F74"/>
    <w:rsid w:val="000C1049"/>
    <w:rsid w:val="000C7384"/>
    <w:rsid w:val="000D17F7"/>
    <w:rsid w:val="000D290A"/>
    <w:rsid w:val="000E0308"/>
    <w:rsid w:val="00105E5F"/>
    <w:rsid w:val="0010655E"/>
    <w:rsid w:val="00106FF1"/>
    <w:rsid w:val="0010740E"/>
    <w:rsid w:val="001109B8"/>
    <w:rsid w:val="001124B4"/>
    <w:rsid w:val="001139E4"/>
    <w:rsid w:val="0012070A"/>
    <w:rsid w:val="00123E22"/>
    <w:rsid w:val="00124CD8"/>
    <w:rsid w:val="00125F91"/>
    <w:rsid w:val="001264A4"/>
    <w:rsid w:val="0012651E"/>
    <w:rsid w:val="00130F6C"/>
    <w:rsid w:val="00135AC3"/>
    <w:rsid w:val="001403D3"/>
    <w:rsid w:val="001405A9"/>
    <w:rsid w:val="00140DA9"/>
    <w:rsid w:val="0014209D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241D9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5208"/>
    <w:rsid w:val="00276758"/>
    <w:rsid w:val="002819AD"/>
    <w:rsid w:val="00297656"/>
    <w:rsid w:val="002A1D7A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E7CDE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1AC4"/>
    <w:rsid w:val="0039300D"/>
    <w:rsid w:val="00395976"/>
    <w:rsid w:val="003A5A5E"/>
    <w:rsid w:val="003A7C1E"/>
    <w:rsid w:val="003B5399"/>
    <w:rsid w:val="003B7302"/>
    <w:rsid w:val="003C1F8A"/>
    <w:rsid w:val="003D2841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1DD5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598"/>
    <w:rsid w:val="00615A9B"/>
    <w:rsid w:val="00615B96"/>
    <w:rsid w:val="006174E8"/>
    <w:rsid w:val="00617A81"/>
    <w:rsid w:val="006205FB"/>
    <w:rsid w:val="00621B14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66A6B"/>
    <w:rsid w:val="00667B10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B61EB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A74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B18D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7D86"/>
    <w:rsid w:val="00B5246C"/>
    <w:rsid w:val="00B569D9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EC7"/>
    <w:rsid w:val="00B94F56"/>
    <w:rsid w:val="00BA2421"/>
    <w:rsid w:val="00BA59E1"/>
    <w:rsid w:val="00BA5AB3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19D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0DC2"/>
    <w:rsid w:val="00FD12EE"/>
    <w:rsid w:val="00FD13FC"/>
    <w:rsid w:val="00FD6365"/>
    <w:rsid w:val="00FE619B"/>
    <w:rsid w:val="00FE7DA9"/>
    <w:rsid w:val="00FF1185"/>
    <w:rsid w:val="00FF3ABD"/>
    <w:rsid w:val="19102148"/>
    <w:rsid w:val="344A1317"/>
    <w:rsid w:val="36EDFD45"/>
    <w:rsid w:val="479AF3A6"/>
    <w:rsid w:val="792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C399"/>
  <w15:docId w15:val="{F9B0849B-CD23-4A7F-AA35-8B2A00A3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66A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A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A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A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A6B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3AF8"/>
    <w:rsid w:val="00723AF8"/>
    <w:rsid w:val="009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D934A13A8DDF4AAD79819AB726777E" ma:contentTypeVersion="12" ma:contentTypeDescription="Crear nuevo documento." ma:contentTypeScope="" ma:versionID="95ffa5729719fc8e0c2da7fc24c6f355">
  <xsd:schema xmlns:xsd="http://www.w3.org/2001/XMLSchema" xmlns:xs="http://www.w3.org/2001/XMLSchema" xmlns:p="http://schemas.microsoft.com/office/2006/metadata/properties" xmlns:ns2="5db86f3c-2d89-42a8-983d-016708714012" xmlns:ns3="600f1c6d-1ccf-40a4-bf52-80c17397e2cb" targetNamespace="http://schemas.microsoft.com/office/2006/metadata/properties" ma:root="true" ma:fieldsID="d3ad351ed22dc8796eec2b5e447db234" ns2:_="" ns3:_="">
    <xsd:import namespace="5db86f3c-2d89-42a8-983d-016708714012"/>
    <xsd:import namespace="600f1c6d-1ccf-40a4-bf52-80c17397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86f3c-2d89-42a8-983d-016708714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1c6d-1ccf-40a4-bf52-80c17397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CFC8-7001-4F23-B57E-04826EE9E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A79C6-7EE4-43E1-A6B2-9427B2E78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86f3c-2d89-42a8-983d-016708714012"/>
    <ds:schemaRef ds:uri="600f1c6d-1ccf-40a4-bf52-80c17397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AD676-6A7E-4D43-A8A7-6DD09574E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D25B10-A3CE-4694-9EED-B202A1F4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Ofelia Montoya Garcia</cp:lastModifiedBy>
  <cp:revision>2</cp:revision>
  <cp:lastPrinted>2020-01-14T16:13:00Z</cp:lastPrinted>
  <dcterms:created xsi:type="dcterms:W3CDTF">2023-01-31T16:55:00Z</dcterms:created>
  <dcterms:modified xsi:type="dcterms:W3CDTF">2023-01-31T16:55:00Z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0x01010053D934A13A8DDF4AAD79819AB726777E</vt:lpwstr>
  </property>
  <property fmtid="{D5CDD505-2E9C-101B-9397-08002B2CF9AE}" pid="3" name="Order">
    <vt:r8>58300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