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rFonts w:ascii="Arial" w:cs="Arial" w:eastAsia="Arial" w:hAnsi="Arial"/>
          <w:b w:val="1"/>
          <w:sz w:val="24"/>
          <w:szCs w:val="24"/>
        </w:rPr>
      </w:pPr>
      <w:r w:rsidDel="00000000" w:rsidR="00000000" w:rsidRPr="00000000">
        <w:br w:type="page"/>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-533716</wp:posOffset>
                </wp:positionH>
                <wp:positionV relativeFrom="paragraph">
                  <wp:posOffset>0</wp:posOffset>
                </wp:positionV>
                <wp:extent cx="9353550" cy="5627688"/>
                <wp:effectExtent b="0" l="0" r="0" t="0"/>
                <wp:wrapNone/>
                <wp:docPr id="13" name=""/>
                <a:graphic>
                  <a:graphicData uri="http://schemas.microsoft.com/office/word/2010/wordprocessingGroup">
                    <wpg:wgp>
                      <wpg:cNvGrpSpPr/>
                      <wpg:grpSpPr>
                        <a:xfrm>
                          <a:off x="315100" y="0"/>
                          <a:ext cx="9353550" cy="5627688"/>
                          <a:chOff x="315100" y="0"/>
                          <a:chExt cx="10061800" cy="7560000"/>
                        </a:xfrm>
                      </wpg:grpSpPr>
                      <wpg:grpSp>
                        <wpg:cNvGrpSpPr/>
                        <wpg:grpSpPr>
                          <a:xfrm>
                            <a:off x="315110" y="0"/>
                            <a:ext cx="10061780" cy="7560000"/>
                            <a:chOff x="0" y="0"/>
                            <a:chExt cx="10061780" cy="7778750"/>
                          </a:xfrm>
                        </wpg:grpSpPr>
                        <wps:wsp>
                          <wps:cNvSpPr/>
                          <wps:cNvPr id="3" name="Shape 3"/>
                          <wps:spPr>
                            <a:xfrm>
                              <a:off x="0" y="0"/>
                              <a:ext cx="10061775" cy="7778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Imagen1" id="4" name="Shape 4"/>
                            <pic:cNvPicPr preferRelativeResize="0"/>
                          </pic:nvPicPr>
                          <pic:blipFill rotWithShape="1">
                            <a:blip r:embed="rId7">
                              <a:alphaModFix/>
                            </a:blip>
                            <a:srcRect b="8665" l="31305" r="0" t="83849"/>
                            <a:stretch/>
                          </pic:blipFill>
                          <pic:spPr>
                            <a:xfrm>
                              <a:off x="2650782" y="6936796"/>
                              <a:ext cx="6909596" cy="582304"/>
                            </a:xfrm>
                            <a:prstGeom prst="rect">
                              <a:avLst/>
                            </a:prstGeom>
                            <a:noFill/>
                            <a:ln>
                              <a:noFill/>
                            </a:ln>
                          </pic:spPr>
                        </pic:pic>
                        <pic:pic>
                          <pic:nvPicPr>
                            <pic:cNvPr descr="Imagen1" id="5" name="Shape 5"/>
                            <pic:cNvPicPr preferRelativeResize="0"/>
                          </pic:nvPicPr>
                          <pic:blipFill rotWithShape="1">
                            <a:blip r:embed="rId7">
                              <a:alphaModFix/>
                            </a:blip>
                            <a:srcRect b="0" l="0" r="71022" t="0"/>
                            <a:stretch/>
                          </pic:blipFill>
                          <pic:spPr>
                            <a:xfrm>
                              <a:off x="0" y="0"/>
                              <a:ext cx="2914661" cy="7778750"/>
                            </a:xfrm>
                            <a:prstGeom prst="rect">
                              <a:avLst/>
                            </a:prstGeom>
                            <a:noFill/>
                            <a:ln>
                              <a:noFill/>
                            </a:ln>
                          </pic:spPr>
                        </pic:pic>
                        <pic:pic>
                          <pic:nvPicPr>
                            <pic:cNvPr descr="Imagen1" id="6" name="Shape 6"/>
                            <pic:cNvPicPr preferRelativeResize="0"/>
                          </pic:nvPicPr>
                          <pic:blipFill rotWithShape="1">
                            <a:blip r:embed="rId7">
                              <a:alphaModFix/>
                            </a:blip>
                            <a:srcRect b="8665" l="0" r="0" t="0"/>
                            <a:stretch/>
                          </pic:blipFill>
                          <pic:spPr>
                            <a:xfrm>
                              <a:off x="2253" y="0"/>
                              <a:ext cx="10058401" cy="7104771"/>
                            </a:xfrm>
                            <a:prstGeom prst="rect">
                              <a:avLst/>
                            </a:prstGeom>
                            <a:noFill/>
                            <a:ln>
                              <a:noFill/>
                            </a:ln>
                          </pic:spPr>
                        </pic:pic>
                        <pic:pic>
                          <pic:nvPicPr>
                            <pic:cNvPr descr="Imagen1" id="7" name="Shape 7"/>
                            <pic:cNvPicPr preferRelativeResize="0"/>
                          </pic:nvPicPr>
                          <pic:blipFill rotWithShape="1">
                            <a:blip r:embed="rId7">
                              <a:alphaModFix/>
                            </a:blip>
                            <a:srcRect b="0" l="-3" r="-23" t="96599"/>
                            <a:stretch/>
                          </pic:blipFill>
                          <pic:spPr>
                            <a:xfrm>
                              <a:off x="1126" y="7514204"/>
                              <a:ext cx="10060654" cy="264546"/>
                            </a:xfrm>
                            <a:prstGeom prst="rect">
                              <a:avLst/>
                            </a:prstGeom>
                            <a:noFill/>
                            <a:ln>
                              <a:noFill/>
                            </a:ln>
                          </pic:spPr>
                        </pic:pic>
                        <pic:pic>
                          <pic:nvPicPr>
                            <pic:cNvPr descr="Imagen1" id="8" name="Shape 8"/>
                            <pic:cNvPicPr preferRelativeResize="0"/>
                          </pic:nvPicPr>
                          <pic:blipFill rotWithShape="1">
                            <a:blip r:embed="rId7">
                              <a:alphaModFix/>
                            </a:blip>
                            <a:srcRect b="154" l="28998" r="4989" t="96599"/>
                            <a:stretch/>
                          </pic:blipFill>
                          <pic:spPr>
                            <a:xfrm>
                              <a:off x="3415057" y="7289016"/>
                              <a:ext cx="6639635" cy="252483"/>
                            </a:xfrm>
                            <a:prstGeom prst="rect">
                              <a:avLst/>
                            </a:prstGeom>
                            <a:noFill/>
                            <a:ln>
                              <a:noFill/>
                            </a:ln>
                          </pic:spPr>
                        </pic:pic>
                        <pic:pic>
                          <pic:nvPicPr>
                            <pic:cNvPr descr="Imagen1" id="9" name="Shape 9"/>
                            <pic:cNvPicPr preferRelativeResize="0"/>
                          </pic:nvPicPr>
                          <pic:blipFill rotWithShape="1">
                            <a:blip r:embed="rId7">
                              <a:alphaModFix/>
                            </a:blip>
                            <a:srcRect b="-690" l="26318" r="65066" t="96599"/>
                            <a:stretch/>
                          </pic:blipFill>
                          <pic:spPr>
                            <a:xfrm>
                              <a:off x="2807731" y="7332407"/>
                              <a:ext cx="866634" cy="318274"/>
                            </a:xfrm>
                            <a:prstGeom prst="rect">
                              <a:avLst/>
                            </a:prstGeom>
                            <a:noFill/>
                            <a:ln>
                              <a:noFill/>
                            </a:ln>
                          </pic:spPr>
                        </pic:pic>
                        <pic:pic>
                          <pic:nvPicPr>
                            <pic:cNvPr descr="Imagen1" id="10" name="Shape 10"/>
                            <pic:cNvPicPr preferRelativeResize="0"/>
                          </pic:nvPicPr>
                          <pic:blipFill rotWithShape="1">
                            <a:blip r:embed="rId7">
                              <a:alphaModFix/>
                            </a:blip>
                            <a:srcRect b="-690" l="26318" r="65066" t="96599"/>
                            <a:stretch/>
                          </pic:blipFill>
                          <pic:spPr>
                            <a:xfrm>
                              <a:off x="9195146" y="7103015"/>
                              <a:ext cx="866634" cy="318274"/>
                            </a:xfrm>
                            <a:prstGeom prst="rect">
                              <a:avLst/>
                            </a:prstGeom>
                            <a:noFill/>
                            <a:ln>
                              <a:noFill/>
                            </a:ln>
                          </pic:spPr>
                        </pic:pic>
                        <pic:pic>
                          <pic:nvPicPr>
                            <pic:cNvPr id="11" name="Shape 11"/>
                            <pic:cNvPicPr preferRelativeResize="0"/>
                          </pic:nvPicPr>
                          <pic:blipFill rotWithShape="1">
                            <a:blip r:embed="rId8">
                              <a:alphaModFix/>
                            </a:blip>
                            <a:srcRect b="0" l="0" r="0" t="34178"/>
                            <a:stretch/>
                          </pic:blipFill>
                          <pic:spPr>
                            <a:xfrm>
                              <a:off x="2664954" y="6907356"/>
                              <a:ext cx="7145131" cy="758423"/>
                            </a:xfrm>
                            <a:prstGeom prst="rect">
                              <a:avLst/>
                            </a:prstGeom>
                            <a:noFill/>
                            <a:ln>
                              <a:noFill/>
                            </a:ln>
                          </pic:spPr>
                        </pic:pic>
                      </wpg:grpSp>
                    </wpg:wgp>
                  </a:graphicData>
                </a:graphic>
              </wp:anchor>
            </w:drawing>
          </mc:Choice>
          <mc:Fallback>
            <w:drawing>
              <wp:anchor allowOverlap="1" behindDoc="0" distB="0" distT="0" distL="114300" distR="114300" hidden="0" layoutInCell="1" locked="0" relativeHeight="0" simplePos="0">
                <wp:simplePos x="0" y="0"/>
                <wp:positionH relativeFrom="column">
                  <wp:posOffset>-533716</wp:posOffset>
                </wp:positionH>
                <wp:positionV relativeFrom="paragraph">
                  <wp:posOffset>0</wp:posOffset>
                </wp:positionV>
                <wp:extent cx="9353550" cy="5627688"/>
                <wp:effectExtent b="0" l="0" r="0" t="0"/>
                <wp:wrapNone/>
                <wp:docPr id="13"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9353550" cy="5627688"/>
                        </a:xfrm>
                        <a:prstGeom prst="rect"/>
                        <a:ln/>
                      </pic:spPr>
                    </pic:pic>
                  </a:graphicData>
                </a:graphic>
              </wp:anchor>
            </w:drawing>
          </mc:Fallback>
        </mc:AlternateContent>
      </w:r>
    </w:p>
    <w:p w:rsidR="00000000" w:rsidDel="00000000" w:rsidP="00000000" w:rsidRDefault="00000000" w:rsidRPr="00000000" w14:paraId="00000002">
      <w:pPr>
        <w:keepNext w:val="1"/>
        <w:keepLines w:val="1"/>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Tabla de contenido</w:t>
      </w:r>
    </w:p>
    <w:sdt>
      <w:sdtPr>
        <w:docPartObj>
          <w:docPartGallery w:val="Table of Contents"/>
          <w:docPartUnique w:val="1"/>
        </w:docPartObj>
      </w:sdtPr>
      <w:sdtContent>
        <w:p w:rsidR="00000000" w:rsidDel="00000000" w:rsidP="00000000" w:rsidRDefault="00000000" w:rsidRPr="00000000" w14:paraId="00000003">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\t "Heading 1,1,Heading 2,2,Heading 3,3,"</w:instrText>
            <w:fldChar w:fldCharType="separate"/>
          </w:r>
          <w:hyperlink w:anchor="_heading=h.gjdgxs">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w:t>
            </w:r>
          </w:hyperlink>
          <w:hyperlink w:anchor="_heading=h.gjdgxs">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_heading=h.gjdgxs \h </w:instrText>
            <w:fldChar w:fldCharType="separate"/>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Enfoques y principios claves</w:t>
            <w:tab/>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0j0zll">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 Primeros pasos</w:t>
              <w:tab/>
              <w:t xml:space="preserve">5</w:t>
            </w:r>
          </w:hyperlink>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znysh7">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 ¡Nuestra ruta!</w:t>
              <w:tab/>
              <w:t xml:space="preserve">9</w:t>
            </w:r>
          </w:hyperlink>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2et92p0">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III. ¡Anotado! Palabras claves</w:t>
              <w:tab/>
              <w:t xml:space="preserve">14</w:t>
            </w:r>
          </w:hyperlink>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dy6vkm">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IV. Recursos de apoyo digitales</w:t>
              <w:tab/>
              <w:t xml:space="preserve">22</w:t>
            </w:r>
          </w:hyperlink>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1t3h5sf">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B.</w:t>
            </w:r>
          </w:hyperlink>
          <w:hyperlink w:anchor="_heading=h.1t3h5sf">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r>
          </w:hyperlink>
          <w:r w:rsidDel="00000000" w:rsidR="00000000" w:rsidRPr="00000000">
            <w:fldChar w:fldCharType="begin"/>
            <w:instrText xml:space="preserve"> PAGEREF _heading=h.1t3h5sf \h </w:instrText>
            <w:fldChar w:fldCharType="separate"/>
          </w: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Planeamiento Didáctico</w:t>
            <w:tab/>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25</w:t>
          </w:r>
          <w:r w:rsidDel="00000000" w:rsidR="00000000" w:rsidRPr="00000000">
            <w:fldChar w:fldCharType="end"/>
          </w: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26in1rg">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 Habilidades en el marco de la política curricular</w:t>
              <w:tab/>
              <w:t xml:space="preserve">26</w:t>
            </w:r>
          </w:hyperlink>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lnxbz9">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 Aprendizajes esperados, indicadores de los aprendizajes esperados y estrategias de mediación.</w:t>
              <w:tab/>
              <w:t xml:space="preserve">27</w:t>
            </w:r>
          </w:hyperlink>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1ksv4uv">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III. Instrumentos de evaluación</w:t>
              <w:tab/>
              <w:t xml:space="preserve">59</w:t>
            </w:r>
          </w:hyperlink>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2jxsxqh">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IV. Organización del tiempo</w:t>
              <w:tab/>
              <w:t xml:space="preserve">63</w:t>
            </w:r>
          </w:hyperlink>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tabs>
              <w:tab w:val="right" w:leader="none" w:pos="12994"/>
            </w:tabs>
            <w:spacing w:after="100" w:before="0" w:line="259" w:lineRule="auto"/>
            <w:ind w:left="22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z337ya">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Sección V. Anexos</w:t>
              <w:tab/>
              <w:t xml:space="preserve">63</w:t>
            </w:r>
          </w:hyperlink>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3j2qqm3">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Referencias</w:t>
              <w:tab/>
            </w:r>
          </w:hyperlink>
          <w:r w:rsidDel="00000000" w:rsidR="00000000" w:rsidRPr="00000000">
            <w:fldChar w:fldCharType="begin"/>
            <w:instrText xml:space="preserve"> PAGEREF _heading=h.3j2qqm3 \h </w:instrText>
            <w:fldChar w:fldCharType="separate"/>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64</w:t>
          </w:r>
          <w:r w:rsidDel="00000000" w:rsidR="00000000" w:rsidRPr="00000000">
            <w:fldChar w:fldCharType="end"/>
          </w: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284"/>
              <w:tab w:val="right" w:leader="none" w:pos="12994"/>
            </w:tabs>
            <w:spacing w:after="100" w:before="0" w:line="259"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w:anchor="_heading=h.1y810tw">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Créditos</w:t>
              <w:tab/>
            </w:r>
          </w:hyperlink>
          <w:r w:rsidDel="00000000" w:rsidR="00000000" w:rsidRPr="00000000">
            <w:fldChar w:fldCharType="begin"/>
            <w:instrText xml:space="preserve"> PAGEREF _heading=h.1y810tw \h </w:instrText>
            <w:fldChar w:fldCharType="separate"/>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66</w:t>
          </w:r>
          <w:r w:rsidDel="00000000" w:rsidR="00000000" w:rsidRPr="00000000">
            <w:fldChar w:fldCharType="end"/>
          </w:r>
          <w:r w:rsidDel="00000000" w:rsidR="00000000" w:rsidRPr="00000000">
            <w:rPr>
              <w:rtl w:val="0"/>
            </w:rPr>
          </w:r>
        </w:p>
        <w:p w:rsidR="00000000" w:rsidDel="00000000" w:rsidP="00000000" w:rsidRDefault="00000000" w:rsidRPr="00000000" w14:paraId="00000010">
          <w:pPr>
            <w:spacing w:line="360" w:lineRule="auto"/>
            <w:rPr>
              <w:sz w:val="24"/>
              <w:szCs w:val="24"/>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1">
      <w:pPr>
        <w:spacing w:line="360" w:lineRule="auto"/>
        <w:rPr>
          <w:rFonts w:ascii="Calibri" w:cs="Calibri" w:eastAsia="Calibri" w:hAnsi="Calibri"/>
          <w:b w:val="1"/>
          <w:i w:val="0"/>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12">
      <w:pPr>
        <w:spacing w:before="240" w:line="360" w:lineRule="auto"/>
        <w:jc w:val="center"/>
        <w:rPr>
          <w:rFonts w:ascii="Arial" w:cs="Arial" w:eastAsia="Arial" w:hAnsi="Arial"/>
          <w:b w:val="1"/>
          <w:sz w:val="28"/>
          <w:szCs w:val="28"/>
        </w:rPr>
      </w:pPr>
      <w:r w:rsidDel="00000000" w:rsidR="00000000" w:rsidRPr="00000000">
        <w:rPr>
          <w:rFonts w:ascii="Arial" w:cs="Arial" w:eastAsia="Arial" w:hAnsi="Arial"/>
          <w:b w:val="1"/>
          <w:sz w:val="28"/>
          <w:szCs w:val="28"/>
          <w:rtl w:val="0"/>
        </w:rPr>
        <w:t xml:space="preserve">Aprendizaje esperado: “Familia”</w:t>
      </w:r>
    </w:p>
    <w:p w:rsidR="00000000" w:rsidDel="00000000" w:rsidP="00000000" w:rsidRDefault="00000000" w:rsidRPr="00000000" w14:paraId="00000013">
      <w:pPr>
        <w:keepNext w:val="1"/>
        <w:keepLines w:val="1"/>
        <w:pageBreakBefore w:val="0"/>
        <w:widowControl w:val="1"/>
        <w:numPr>
          <w:ilvl w:val="0"/>
          <w:numId w:val="1"/>
        </w:numPr>
        <w:pBdr>
          <w:top w:space="0" w:sz="0" w:val="nil"/>
          <w:left w:space="0" w:sz="0" w:val="nil"/>
          <w:bottom w:space="0" w:sz="0" w:val="nil"/>
          <w:right w:space="0" w:sz="0" w:val="nil"/>
          <w:between w:space="0" w:sz="0" w:val="nil"/>
        </w:pBdr>
        <w:shd w:fill="auto" w:val="clear"/>
        <w:spacing w:after="160" w:before="240" w:line="36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gjdgxs" w:id="0"/>
      <w:bookmarkEnd w:id="0"/>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Enfoques y principios claves </w:t>
      </w:r>
    </w:p>
    <w:p w:rsidR="00000000" w:rsidDel="00000000" w:rsidP="00000000" w:rsidRDefault="00000000" w:rsidRPr="00000000" w14:paraId="00000014">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Este documento contiene información y sugerencias de recursos para mediar el aprendizaje esperado “Familia”, a la vez que se acompaña a las niñas y los niños a desarrollar sus habilidades de “Pensamiento Sistémico”, “Creatividad e Innovación” y “Ciudadanía Global y Local”. Asimismo, se aprovechan las estrategias de mediación como oportunidades para promover la agencia económica desde la primera infancia. </w:t>
      </w:r>
    </w:p>
    <w:p w:rsidR="00000000" w:rsidDel="00000000" w:rsidP="00000000" w:rsidRDefault="00000000" w:rsidRPr="00000000" w14:paraId="00000015">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1 / Descripción de las secciones de la parte A del documento</w:t>
      </w:r>
    </w:p>
    <w:tbl>
      <w:tblPr>
        <w:tblStyle w:val="Table1"/>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vAlign w:val="center"/>
          </w:tcPr>
          <w:p w:rsidR="00000000" w:rsidDel="00000000" w:rsidP="00000000" w:rsidRDefault="00000000" w:rsidRPr="00000000" w14:paraId="00000016">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Parte A. Enfoques y principios claves</w:t>
            </w:r>
            <w:r w:rsidDel="00000000" w:rsidR="00000000" w:rsidRPr="00000000">
              <w:rPr>
                <w:rtl w:val="0"/>
              </w:rPr>
            </w:r>
          </w:p>
        </w:tc>
      </w:tr>
      <w:tr>
        <w:trPr>
          <w:cantSplit w:val="0"/>
          <w:tblHeader w:val="0"/>
        </w:trPr>
        <w:tc>
          <w:tcPr/>
          <w:p w:rsidR="00000000" w:rsidDel="00000000" w:rsidP="00000000" w:rsidRDefault="00000000" w:rsidRPr="00000000" w14:paraId="00000017">
            <w:pPr>
              <w:spacing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Sección I. Primeros pasos</w:t>
            </w:r>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018">
            <w:pPr>
              <w:spacing w:line="360" w:lineRule="auto"/>
              <w:rPr>
                <w:rFonts w:ascii="Arial" w:cs="Arial" w:eastAsia="Arial" w:hAnsi="Arial"/>
                <w:b w:val="1"/>
                <w:sz w:val="24"/>
                <w:szCs w:val="24"/>
              </w:rPr>
            </w:pPr>
            <w:r w:rsidDel="00000000" w:rsidR="00000000" w:rsidRPr="00000000">
              <w:rPr>
                <w:rFonts w:ascii="Arial" w:cs="Arial" w:eastAsia="Arial" w:hAnsi="Arial"/>
                <w:sz w:val="24"/>
                <w:szCs w:val="24"/>
                <w:rtl w:val="0"/>
              </w:rPr>
              <w:t xml:space="preserve">Bases conceptuales para mediar las actividades propuestas. </w:t>
            </w:r>
            <w:r w:rsidDel="00000000" w:rsidR="00000000" w:rsidRPr="00000000">
              <w:rPr>
                <w:rtl w:val="0"/>
              </w:rPr>
            </w:r>
          </w:p>
        </w:tc>
      </w:tr>
      <w:tr>
        <w:trPr>
          <w:cantSplit w:val="0"/>
          <w:tblHeader w:val="0"/>
        </w:trPr>
        <w:tc>
          <w:tcPr/>
          <w:p w:rsidR="00000000" w:rsidDel="00000000" w:rsidP="00000000" w:rsidRDefault="00000000" w:rsidRPr="00000000" w14:paraId="00000019">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¡Nuestra ruta!</w:t>
            </w:r>
          </w:p>
          <w:p w:rsidR="00000000" w:rsidDel="00000000" w:rsidP="00000000" w:rsidRDefault="00000000" w:rsidRPr="00000000" w14:paraId="0000001A">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del proceso de aprendizaje sugerido para este aprendizaje esperado.</w:t>
            </w:r>
          </w:p>
        </w:tc>
      </w:tr>
      <w:tr>
        <w:trPr>
          <w:cantSplit w:val="0"/>
          <w:tblHeader w:val="0"/>
        </w:trPr>
        <w:tc>
          <w:tcPr/>
          <w:p w:rsidR="00000000" w:rsidDel="00000000" w:rsidP="00000000" w:rsidRDefault="00000000" w:rsidRPr="00000000" w14:paraId="0000001B">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III. ¡Anotado! Palabras claves </w:t>
            </w:r>
          </w:p>
          <w:p w:rsidR="00000000" w:rsidDel="00000000" w:rsidP="00000000" w:rsidRDefault="00000000" w:rsidRPr="00000000" w14:paraId="0000001C">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Definiciones de conceptos claves relacionados con las temáticas de “Familia” y agencia económica.</w:t>
            </w:r>
          </w:p>
        </w:tc>
      </w:tr>
      <w:tr>
        <w:trPr>
          <w:cantSplit w:val="0"/>
          <w:tblHeader w:val="0"/>
        </w:trPr>
        <w:tc>
          <w:tcPr/>
          <w:p w:rsidR="00000000" w:rsidDel="00000000" w:rsidP="00000000" w:rsidRDefault="00000000" w:rsidRPr="00000000" w14:paraId="0000001D">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IV. Recursos de apoyo digitales </w:t>
            </w:r>
          </w:p>
          <w:p w:rsidR="00000000" w:rsidDel="00000000" w:rsidP="00000000" w:rsidRDefault="00000000" w:rsidRPr="00000000" w14:paraId="0000001E">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Lista de enlaces web a recursos digitales útiles para mediar este aprendizaje esperado.</w:t>
            </w:r>
          </w:p>
        </w:tc>
      </w:tr>
    </w:tbl>
    <w:p w:rsidR="00000000" w:rsidDel="00000000" w:rsidP="00000000" w:rsidRDefault="00000000" w:rsidRPr="00000000" w14:paraId="0000001F">
      <w:pPr>
        <w:spacing w:before="240" w:line="360" w:lineRule="auto"/>
        <w:rPr>
          <w:rFonts w:ascii="Arial" w:cs="Arial" w:eastAsia="Arial" w:hAnsi="Arial"/>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20">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2 / Descripción de las secciones de la parte B del documento</w:t>
      </w:r>
    </w:p>
    <w:tbl>
      <w:tblPr>
        <w:tblStyle w:val="Table2"/>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p w:rsidR="00000000" w:rsidDel="00000000" w:rsidP="00000000" w:rsidRDefault="00000000" w:rsidRPr="00000000" w14:paraId="00000021">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Parte B. Planeamiento didáctico</w:t>
            </w:r>
          </w:p>
        </w:tc>
      </w:tr>
      <w:tr>
        <w:trPr>
          <w:cantSplit w:val="0"/>
          <w:tblHeader w:val="0"/>
        </w:trPr>
        <w:tc>
          <w:tcPr/>
          <w:p w:rsidR="00000000" w:rsidDel="00000000" w:rsidP="00000000" w:rsidRDefault="00000000" w:rsidRPr="00000000" w14:paraId="00000022">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 Habilidades en el marco de la política curricular</w:t>
            </w:r>
          </w:p>
          <w:p w:rsidR="00000000" w:rsidDel="00000000" w:rsidP="00000000" w:rsidRDefault="00000000" w:rsidRPr="00000000" w14:paraId="00000023">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Explicación de la habilidad correspondiente a este aprendizaje esperado, junto con las pautas para su desarrollo.</w:t>
            </w:r>
          </w:p>
        </w:tc>
      </w:tr>
      <w:tr>
        <w:trPr>
          <w:cantSplit w:val="0"/>
          <w:tblHeader w:val="0"/>
        </w:trPr>
        <w:tc>
          <w:tcPr/>
          <w:p w:rsidR="00000000" w:rsidDel="00000000" w:rsidP="00000000" w:rsidRDefault="00000000" w:rsidRPr="00000000" w14:paraId="00000024">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 Aprendizajes esperados, indicadores de los aprendizajes esperados y estrategias de mediación</w:t>
            </w:r>
          </w:p>
          <w:p w:rsidR="00000000" w:rsidDel="00000000" w:rsidP="00000000" w:rsidRDefault="00000000" w:rsidRPr="00000000" w14:paraId="00000025">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Descripciones breves de estrategias de mediación sugeridas para el desarrollo de este proceso, según los indicadores de los aprendizajes esperados.</w:t>
            </w:r>
          </w:p>
        </w:tc>
      </w:tr>
      <w:tr>
        <w:trPr>
          <w:cantSplit w:val="0"/>
          <w:tblHeader w:val="0"/>
        </w:trPr>
        <w:tc>
          <w:tcPr/>
          <w:p w:rsidR="00000000" w:rsidDel="00000000" w:rsidP="00000000" w:rsidRDefault="00000000" w:rsidRPr="00000000" w14:paraId="00000026">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III. Instrumentos de evaluación</w:t>
            </w:r>
          </w:p>
          <w:p w:rsidR="00000000" w:rsidDel="00000000" w:rsidP="00000000" w:rsidRDefault="00000000" w:rsidRPr="00000000" w14:paraId="00000027">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indicadores de los aprendizajes esperados y los niveles de desempeño, como elementos para guiar la evaluación.</w:t>
            </w:r>
          </w:p>
        </w:tc>
      </w:tr>
      <w:tr>
        <w:trPr>
          <w:cantSplit w:val="0"/>
          <w:tblHeader w:val="0"/>
        </w:trPr>
        <w:tc>
          <w:tcPr/>
          <w:p w:rsidR="00000000" w:rsidDel="00000000" w:rsidP="00000000" w:rsidRDefault="00000000" w:rsidRPr="00000000" w14:paraId="00000028">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IV. Organización del tiempo</w:t>
            </w:r>
          </w:p>
          <w:p w:rsidR="00000000" w:rsidDel="00000000" w:rsidP="00000000" w:rsidRDefault="00000000" w:rsidRPr="00000000" w14:paraId="00000029">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Espacio para organizar las estrategias de mediación según los diferentes momentos del día.</w:t>
            </w:r>
          </w:p>
        </w:tc>
      </w:tr>
      <w:tr>
        <w:trPr>
          <w:cantSplit w:val="0"/>
          <w:tblHeader w:val="0"/>
        </w:trPr>
        <w:tc>
          <w:tcPr/>
          <w:p w:rsidR="00000000" w:rsidDel="00000000" w:rsidP="00000000" w:rsidRDefault="00000000" w:rsidRPr="00000000" w14:paraId="0000002A">
            <w:pPr>
              <w:spacing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Sección V. Anexos</w:t>
            </w:r>
          </w:p>
          <w:p w:rsidR="00000000" w:rsidDel="00000000" w:rsidP="00000000" w:rsidRDefault="00000000" w:rsidRPr="00000000" w14:paraId="0000002B">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Presentación de los anexos disponibles en el documento “Familia: Recursos Pedagógicos”.</w:t>
            </w:r>
          </w:p>
        </w:tc>
      </w:tr>
    </w:tbl>
    <w:p w:rsidR="00000000" w:rsidDel="00000000" w:rsidP="00000000" w:rsidRDefault="00000000" w:rsidRPr="00000000" w14:paraId="0000002C">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Le invitamos a revisar también el documento “Familia: Recursos Pedagógicos”, que contiene descripciones detalladas de algunas de las estrategias de mediación que se presentan en este planeamiento didáctico. Estos dos documentos le darán una visión integral de cómo enlazar este aprendizaje esperado, las habilidades y los enfoques propuestos para acompañar a las niñas y los niños en este proceso de aprendizaje.</w:t>
      </w:r>
    </w:p>
    <w:p w:rsidR="00000000" w:rsidDel="00000000" w:rsidP="00000000" w:rsidRDefault="00000000" w:rsidRPr="00000000" w14:paraId="0000002D">
      <w:pPr>
        <w:pStyle w:val="Heading2"/>
        <w:spacing w:after="384.00000000000006" w:before="240" w:line="360" w:lineRule="auto"/>
        <w:rPr>
          <w:rFonts w:ascii="Arial" w:cs="Arial" w:eastAsia="Arial" w:hAnsi="Arial"/>
          <w:b w:val="1"/>
          <w:color w:val="000000"/>
          <w:sz w:val="24"/>
          <w:szCs w:val="24"/>
        </w:rPr>
      </w:pPr>
      <w:bookmarkStart w:colFirst="0" w:colLast="0" w:name="_heading=h.30j0zll" w:id="1"/>
      <w:bookmarkEnd w:id="1"/>
      <w:r w:rsidDel="00000000" w:rsidR="00000000" w:rsidRPr="00000000">
        <w:rPr>
          <w:rFonts w:ascii="Arial" w:cs="Arial" w:eastAsia="Arial" w:hAnsi="Arial"/>
          <w:b w:val="1"/>
          <w:color w:val="000000"/>
          <w:sz w:val="24"/>
          <w:szCs w:val="24"/>
          <w:rtl w:val="0"/>
        </w:rPr>
        <w:t xml:space="preserve">Sección I. Primeros pasos </w:t>
      </w:r>
    </w:p>
    <w:p w:rsidR="00000000" w:rsidDel="00000000" w:rsidP="00000000" w:rsidRDefault="00000000" w:rsidRPr="00000000" w14:paraId="0000002E">
      <w:pPr>
        <w:spacing w:after="384.00000000000006" w:before="240" w:line="360" w:lineRule="auto"/>
        <w:rPr>
          <w:rFonts w:ascii="Arial" w:cs="Arial" w:eastAsia="Arial" w:hAnsi="Arial"/>
          <w:sz w:val="24"/>
          <w:szCs w:val="24"/>
        </w:rPr>
      </w:pPr>
      <w:bookmarkStart w:colFirst="0" w:colLast="0" w:name="_heading=h.1fob9te" w:id="2"/>
      <w:bookmarkEnd w:id="2"/>
      <w:r w:rsidDel="00000000" w:rsidR="00000000" w:rsidRPr="00000000">
        <w:rPr>
          <w:rFonts w:ascii="Arial" w:cs="Arial" w:eastAsia="Arial" w:hAnsi="Arial"/>
          <w:sz w:val="24"/>
          <w:szCs w:val="24"/>
          <w:rtl w:val="0"/>
        </w:rPr>
        <w:t xml:space="preserve">A continuación encontrará las bases conceptuales para mediar las actividades que se proponen en este documento. Comprender estos principios constituye los primeros pasos para mediar este aprendizaje esperado con las niñas y los niños como protagonistas.</w:t>
      </w:r>
    </w:p>
    <w:p w:rsidR="00000000" w:rsidDel="00000000" w:rsidP="00000000" w:rsidRDefault="00000000" w:rsidRPr="00000000" w14:paraId="0000002F">
      <w:pPr>
        <w:spacing w:after="384.00000000000006"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Las niñas y los niños ejercen su agencia económica en sus grupos familiares</w:t>
      </w:r>
    </w:p>
    <w:p w:rsidR="00000000" w:rsidDel="00000000" w:rsidP="00000000" w:rsidRDefault="00000000" w:rsidRPr="00000000" w14:paraId="00000030">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Recibir educación socioeconómica es un derecho de las niñas y los niños, desde su primera infancia. Este tipo de educación implica conocimientos y habilidades para realizar un manejo adecuado de los recursos, cuidando siempre que todas las personas satisfagan sus necesidades, y de esta forma construir sociedades en donde se potencie la calidad de vida de todas y todos. </w:t>
      </w:r>
    </w:p>
    <w:p w:rsidR="00000000" w:rsidDel="00000000" w:rsidP="00000000" w:rsidRDefault="00000000" w:rsidRPr="00000000" w14:paraId="00000031">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 acercar a las niñas y los niños a esta temática, es importante tomar en cuenta que los conceptos del mundo económico cobran sentido en sus vidas cuando se asocian a prácticas y costumbres de su mundo social. Por lo tanto, el aprendizaje esperado “Familia” resulta un escenario ideal para acompañarlos en su formación socioeconómica, de manera tal que se les brinden oportunidades para que visibilicen estos conceptos y pongan en práctica estas habilidades, en sus hogares de forma cotidiana. Resulta vital entonces que los grupos familiares se construyen como espacios democráticos y sostenibles, que modelan estos conceptos a las niñas y los niños y que además les abran oportunidades para expresar sus necesidades, deseos y sueños, así como hacer uso de los recursos para transformar su entorno.</w:t>
      </w:r>
    </w:p>
    <w:p w:rsidR="00000000" w:rsidDel="00000000" w:rsidP="00000000" w:rsidRDefault="00000000" w:rsidRPr="00000000" w14:paraId="00000032">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 acuerdo con lo anterior, las estrategias de mediación que se proponen en este documento enfatiza las siguientes ideas fuerza:</w:t>
      </w:r>
    </w:p>
    <w:p w:rsidR="00000000" w:rsidDel="00000000" w:rsidP="00000000" w:rsidRDefault="00000000" w:rsidRPr="00000000" w14:paraId="00000033">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4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construcción de vínculos emocionales seguros es la principal tarea de todos los grupos familiares. Para lograrlo es necesario que las personas cuidadoras estén pendientes de las necesidades de las niñas y los niños y respondan a estas de forma sensible y afectiva.</w:t>
      </w:r>
    </w:p>
    <w:p w:rsidR="00000000" w:rsidDel="00000000" w:rsidP="00000000" w:rsidRDefault="00000000" w:rsidRPr="00000000" w14:paraId="00000034">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grupos familiares deben ser espacios seguros y protectores, tanto a nivel físico como emocional, en los que las niñas y los niños vivencien el ejercicio de todos sus derechos, entendiendo que estos no pueden priorizarse, es decir son todos igual de importantes.</w:t>
      </w:r>
    </w:p>
    <w:p w:rsidR="00000000" w:rsidDel="00000000" w:rsidP="00000000" w:rsidRDefault="00000000" w:rsidRPr="00000000" w14:paraId="00000035">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Acompañar a las niñas y los niños para que desarrollen habilidades para la vida, es otra de las funciones primordiales de los grupos familiares. En este sentido, es necesario darles un acompañamiento sensible, a la vez que se les reta a asumir responsabilidades según su momento de desarrollo, características propias e intereses.</w:t>
      </w:r>
    </w:p>
    <w:p w:rsidR="00000000" w:rsidDel="00000000" w:rsidP="00000000" w:rsidRDefault="00000000" w:rsidRPr="00000000" w14:paraId="0000003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primer paso para que las niñas y los niños ejerzan su agencia política y económica dentro de sus grupos familiares, es reconocerles como personas únicas, queridas e irremplazables. Esto les permitirá a su vez, reconocerse a sí mismas/os como seres valiosos y como parte importante de sus grupos familiares.  </w:t>
      </w:r>
    </w:p>
    <w:p w:rsidR="00000000" w:rsidDel="00000000" w:rsidP="00000000" w:rsidRDefault="00000000" w:rsidRPr="00000000" w14:paraId="0000003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niñas y los niños aprenden a soñar, desear e identificar sus necesidades, así como a utilizar sus recursos de forma más autónoma, cuando se desarrollan en grupos familiares afectivos y seguros, en las que se les valida, a la vez que se les brindan oportunidades para explorar, aplicar y compartir los recursos, así como para transformar de forma creativa su entorno. </w:t>
      </w:r>
    </w:p>
    <w:p w:rsidR="00000000" w:rsidDel="00000000" w:rsidP="00000000" w:rsidRDefault="00000000" w:rsidRPr="00000000" w14:paraId="0000003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Todos los grupos familiares cuentan con diferentes recursos para satisfacer las necesidades de quienes los componen. Estos recursos pueden ser financieros, ambientales, también destrezas, habilidades, saberes previos, talentos o valores cooperativos. </w:t>
      </w:r>
    </w:p>
    <w:p w:rsidR="00000000" w:rsidDel="00000000" w:rsidP="00000000" w:rsidRDefault="00000000" w:rsidRPr="00000000" w14:paraId="0000003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recursos financieros son útiles para los grupos familiares, pero no son los únicos. Los recursos intangibles como las destrezas, habilidades, saberes previos y talentos de cada una de las personas que los componen, además de los valores cooperativos que se ponen en práctica, son de vital importancia.</w:t>
      </w:r>
    </w:p>
    <w:p w:rsidR="00000000" w:rsidDel="00000000" w:rsidP="00000000" w:rsidRDefault="00000000" w:rsidRPr="00000000" w14:paraId="0000003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Cada una de las personas que </w:t>
      </w:r>
      <w:r w:rsidDel="00000000" w:rsidR="00000000" w:rsidRPr="00000000">
        <w:rPr>
          <w:rFonts w:ascii="Arial" w:cs="Arial" w:eastAsia="Arial" w:hAnsi="Arial"/>
          <w:sz w:val="24"/>
          <w:szCs w:val="24"/>
          <w:rtl w:val="0"/>
        </w:rPr>
        <w:t xml:space="preserve">componen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el grupo familiar es una pieza esencial y aporta a su construcción, no sólo al desempeñar determinadas funciones, sino a través de sus particularidades (ej. deseos, sueños, talentos, saberes previos).</w:t>
      </w:r>
    </w:p>
    <w:p w:rsidR="00000000" w:rsidDel="00000000" w:rsidP="00000000" w:rsidRDefault="00000000" w:rsidRPr="00000000" w14:paraId="0000003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Resulta imprescindible que se abran espacios para que las niñas y los niños también desempeñen funciones que transformen el entorno de sus grupos familiares, es decir que se reconozca el valor de sus aportes, que se les escuche y tome en cuenta, así como que se les acompañe para hacer sus propuestas una realidad.</w:t>
      </w:r>
    </w:p>
    <w:p w:rsidR="00000000" w:rsidDel="00000000" w:rsidP="00000000" w:rsidRDefault="00000000" w:rsidRPr="00000000" w14:paraId="0000003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grupos familiares democráticos son aquellos en los que se prioriza la construcción de vínculos emocionales seguros, se establecen normas y responsabilidades en conjunto y se respetan los derechos de todas y todos.</w:t>
      </w:r>
    </w:p>
    <w:p w:rsidR="00000000" w:rsidDel="00000000" w:rsidP="00000000" w:rsidRDefault="00000000" w:rsidRPr="00000000" w14:paraId="0000003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los grupos familiares catalogados como espacios sostenibles, se modela e invita a las niñas y a los niños a identificar, organizar, administrar y utilizar los recursos de manera responsable y justa, buscando cubrir las necesidades de todas y todos.</w:t>
      </w:r>
    </w:p>
    <w:p w:rsidR="00000000" w:rsidDel="00000000" w:rsidP="00000000" w:rsidRDefault="00000000" w:rsidRPr="00000000" w14:paraId="0000003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Existen mucha variedad de grupos familiares, siendo todos válidos y valiosos siempre que se conduzcan con respeto y afectividad, reconociendo los derechos de todas las personas que los conforman y tomando en cuenta sus necesidades.</w:t>
      </w:r>
    </w:p>
    <w:p w:rsidR="00000000" w:rsidDel="00000000" w:rsidP="00000000" w:rsidRDefault="00000000" w:rsidRPr="00000000" w14:paraId="0000003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360" w:lineRule="auto"/>
        <w:ind w:left="714" w:right="0" w:hanging="357"/>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similitudes entre unos grupos familiares y otros son elementos que nos unen, mientras que las diferencias son fuente de riqueza.</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right="0"/>
        <w:jc w:val="lef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360" w:lineRule="auto"/>
        <w:ind w:right="0"/>
        <w:jc w:val="left"/>
        <w:rPr>
          <w:rFonts w:ascii="Arial" w:cs="Arial" w:eastAsia="Arial" w:hAnsi="Arial"/>
          <w:sz w:val="24"/>
          <w:szCs w:val="24"/>
        </w:rPr>
      </w:pPr>
      <w:r w:rsidDel="00000000" w:rsidR="00000000" w:rsidRPr="00000000">
        <w:rPr>
          <w:rtl w:val="0"/>
        </w:rPr>
      </w:r>
    </w:p>
    <w:p w:rsidR="00000000" w:rsidDel="00000000" w:rsidP="00000000" w:rsidRDefault="00000000" w:rsidRPr="00000000" w14:paraId="00000042">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Pensando los grupos familiares como sistemas</w:t>
      </w:r>
    </w:p>
    <w:p w:rsidR="00000000" w:rsidDel="00000000" w:rsidP="00000000" w:rsidRDefault="00000000" w:rsidRPr="00000000" w14:paraId="00000043">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Las estrategias de mediación que se proponen en este planeamiento didáctico trabajan las temáticas de “Familia” y agencia económica, a la vez que se promueven las habilidades de “Pensamiento sistémico”, “Creatividad e innovación” y “Ciudadanía global y local”. Resulta de suma importancia tratar de comprender a los grupos familiares como sistemas compuestos por diversidad de personas, recursos, necesidades y responsabilidades estrechamente conectadas; pero siempre con el norte de constituir espacios seguros para las niñas y los niños, en los que se fortalezcan los vínculos emocionales y desde los cuales aprendan una visión de mundo que tome en cuenta las necesidades de todas las personas. El comprender esta dinámica sistémica contribuye al reconocimiento de la importancia de que todos los grupos familiares sean espacios democráticos, sostenibles y seguros para todas y todos.</w:t>
      </w:r>
    </w:p>
    <w:p w:rsidR="00000000" w:rsidDel="00000000" w:rsidP="00000000" w:rsidRDefault="00000000" w:rsidRPr="00000000" w14:paraId="00000044">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 mismo tiempo, se enfatiza la importancia de promover que las niñas y los niños se visualicen como parte esencial de sus grupos familiares, ejerciendo un rol activo y proponiendo nuevas ideas para transformarlos. Por lo tanto, es necesario reconocerles como personas completas y competentes, capaces de analizar, tomar decisiones y proponer.</w:t>
      </w:r>
    </w:p>
    <w:p w:rsidR="00000000" w:rsidDel="00000000" w:rsidP="00000000" w:rsidRDefault="00000000" w:rsidRPr="00000000" w14:paraId="00000045">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Siguiendo esta línea de ideas, las estrategias de mediación que se sugieren en este documento fomentan el desarrollo de habilidades al compartir con las niñas y los niños los siguientes principios:</w:t>
      </w:r>
    </w:p>
    <w:p w:rsidR="00000000" w:rsidDel="00000000" w:rsidP="00000000" w:rsidRDefault="00000000" w:rsidRPr="00000000" w14:paraId="00000046">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24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Todos los grupos familiares son sistemas dinámicos y complejos, compuestos por diversas personas, recursos, necesidades y funciones.</w:t>
      </w:r>
    </w:p>
    <w:p w:rsidR="00000000" w:rsidDel="00000000" w:rsidP="00000000" w:rsidRDefault="00000000" w:rsidRPr="00000000" w14:paraId="00000047">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elementos y características de los grupos familiares (personas, recursos, necesidades y funciones) se interrelacionan entre sí, es decir un cambio en alguno de estos elementos, repercute en todo el grupo familiar como sistema.</w:t>
      </w:r>
    </w:p>
    <w:p w:rsidR="00000000" w:rsidDel="00000000" w:rsidP="00000000" w:rsidRDefault="00000000" w:rsidRPr="00000000" w14:paraId="00000048">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interdependencia en los grupos familiares no sólo significa que existen relaciones entre cada una de sus partes (personas, recursos, necesidades y funciones), sino que además cada uno de estos elementos enriquece al sistema familiar como un todo.</w:t>
      </w:r>
    </w:p>
    <w:p w:rsidR="00000000" w:rsidDel="00000000" w:rsidP="00000000" w:rsidRDefault="00000000" w:rsidRPr="00000000" w14:paraId="00000049">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Cada persona, recurso y función es valiosa en sí misma y se fortalece cuando se visibiliza integrada dentro del sistema familiar.</w:t>
      </w:r>
    </w:p>
    <w:p w:rsidR="00000000" w:rsidDel="00000000" w:rsidP="00000000" w:rsidRDefault="00000000" w:rsidRPr="00000000" w14:paraId="0000004A">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Comprender la interrelación e interdependencia entre las personas, recursos, necesidades y funciones del grupo familiar es esencial para promover su funcionamiento democrático y sostenible.</w:t>
      </w:r>
    </w:p>
    <w:p w:rsidR="00000000" w:rsidDel="00000000" w:rsidP="00000000" w:rsidRDefault="00000000" w:rsidRPr="00000000" w14:paraId="0000004B">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respeto a los Derechos Humanos y a los Derechos de las Niñas y los Niños, posibilita que los grupos familiares sean lugares seguros para ser, estar y hacer. </w:t>
      </w:r>
    </w:p>
    <w:p w:rsidR="00000000" w:rsidDel="00000000" w:rsidP="00000000" w:rsidRDefault="00000000" w:rsidRPr="00000000" w14:paraId="0000004C">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responsabilidades que se establecen en los grupos familiares deben ser acciones que aprovechen los talentos y destrezas de las personas que la componen, teniendo como objetivo en todo momento el bien común.</w:t>
      </w:r>
    </w:p>
    <w:p w:rsidR="00000000" w:rsidDel="00000000" w:rsidP="00000000" w:rsidRDefault="00000000" w:rsidRPr="00000000" w14:paraId="0000004D">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Parte importante de construir una “Familia” democrática es crear juntas y juntos, para esto es necesario escucharnos y tomar decisiones de forma conjunta, incluyendo en este proceso a las niñas y los niños.</w:t>
      </w:r>
    </w:p>
    <w:p w:rsidR="00000000" w:rsidDel="00000000" w:rsidP="00000000" w:rsidRDefault="00000000" w:rsidRPr="00000000" w14:paraId="0000004E">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construir una “Familia” sostenible es imprescindible poner atención a las necesidades tanto biológicas como afectivas de todas las personas que la componen, tomando estas necesidades como base para la distribución y organización de los recursos.</w:t>
      </w:r>
    </w:p>
    <w:p w:rsidR="00000000" w:rsidDel="00000000" w:rsidP="00000000" w:rsidRDefault="00000000" w:rsidRPr="00000000" w14:paraId="0000004F">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niñas y los niños tienen derecho a ser escuchados en relación a cómo quieren que sea su grupo familiar.</w:t>
      </w:r>
    </w:p>
    <w:p w:rsidR="00000000" w:rsidDel="00000000" w:rsidP="00000000" w:rsidRDefault="00000000" w:rsidRPr="00000000" w14:paraId="00000050">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160" w:before="0" w:line="360" w:lineRule="auto"/>
        <w:ind w:left="72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niñas y los niños pueden aportar soluciones creativas a las problemáticas de su grupo familiar.</w:t>
      </w:r>
    </w:p>
    <w:p w:rsidR="00000000" w:rsidDel="00000000" w:rsidP="00000000" w:rsidRDefault="00000000" w:rsidRPr="00000000" w14:paraId="00000051">
      <w:pPr>
        <w:pStyle w:val="Heading2"/>
        <w:spacing w:after="384.00000000000006" w:before="576" w:line="360" w:lineRule="auto"/>
        <w:rPr>
          <w:rFonts w:ascii="Arial" w:cs="Arial" w:eastAsia="Arial" w:hAnsi="Arial"/>
          <w:b w:val="1"/>
          <w:color w:val="000000"/>
          <w:sz w:val="24"/>
          <w:szCs w:val="24"/>
        </w:rPr>
      </w:pPr>
      <w:bookmarkStart w:colFirst="0" w:colLast="0" w:name="_heading=h.3znysh7" w:id="3"/>
      <w:bookmarkEnd w:id="3"/>
      <w:r w:rsidDel="00000000" w:rsidR="00000000" w:rsidRPr="00000000">
        <w:rPr>
          <w:rFonts w:ascii="Arial" w:cs="Arial" w:eastAsia="Arial" w:hAnsi="Arial"/>
          <w:b w:val="1"/>
          <w:color w:val="000000"/>
          <w:sz w:val="24"/>
          <w:szCs w:val="24"/>
          <w:rtl w:val="0"/>
        </w:rPr>
        <w:t xml:space="preserve">Sección II. ¡Nuestra ruta!</w:t>
      </w:r>
    </w:p>
    <w:p w:rsidR="00000000" w:rsidDel="00000000" w:rsidP="00000000" w:rsidRDefault="00000000" w:rsidRPr="00000000" w14:paraId="00000052">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este apartado se detalla la ruta sugerida para acompañar a las niñas y los niños a aprender acerca de las familias. Se utiliza la metáfora de una ruta con diferentes vías de acceso (que representan las pautas para el desarrollo de la habilidad) y paradas (que hacen referencia a los indicadores de aprendizajes esperados), para recordar que el aprendizaje es un camino no lineal con avances y retrocesos, que cada niña y niño va trazando a su propio ritmo y en el que las personas docentes les acompañan de manera sensible y retadora.</w:t>
      </w:r>
    </w:p>
    <w:p w:rsidR="00000000" w:rsidDel="00000000" w:rsidP="00000000" w:rsidRDefault="00000000" w:rsidRPr="00000000" w14:paraId="00000053">
      <w:pPr>
        <w:spacing w:after="384.00000000000006" w:before="576"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Vía de acceso: Patrones dentro del sistema</w:t>
      </w:r>
    </w:p>
    <w:p w:rsidR="00000000" w:rsidDel="00000000" w:rsidP="00000000" w:rsidRDefault="00000000" w:rsidRPr="00000000" w14:paraId="00000054">
      <w:pPr>
        <w:spacing w:after="384.00000000000006" w:before="576" w:line="360" w:lineRule="auto"/>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Primera Parada </w:t>
      </w:r>
    </w:p>
    <w:p w:rsidR="00000000" w:rsidDel="00000000" w:rsidP="00000000" w:rsidRDefault="00000000" w:rsidRPr="00000000" w14:paraId="00000055">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Conoce datos, hechos o situaciones relevantes de su </w:t>
      </w:r>
      <w:r w:rsidDel="00000000" w:rsidR="00000000" w:rsidRPr="00000000">
        <w:rPr>
          <w:rFonts w:ascii="Arial" w:cs="Arial" w:eastAsia="Arial" w:hAnsi="Arial"/>
          <w:b w:val="1"/>
          <w:sz w:val="24"/>
          <w:szCs w:val="24"/>
          <w:rtl w:val="0"/>
        </w:rPr>
        <w:t xml:space="preserve">historia personal</w:t>
      </w:r>
      <w:r w:rsidDel="00000000" w:rsidR="00000000" w:rsidRPr="00000000">
        <w:rPr>
          <w:rFonts w:ascii="Arial" w:cs="Arial" w:eastAsia="Arial" w:hAnsi="Arial"/>
          <w:sz w:val="24"/>
          <w:szCs w:val="24"/>
          <w:rtl w:val="0"/>
        </w:rPr>
        <w:t xml:space="preserve">, como parte del grupo familiar.</w:t>
      </w:r>
    </w:p>
    <w:p w:rsidR="00000000" w:rsidDel="00000000" w:rsidP="00000000" w:rsidRDefault="00000000" w:rsidRPr="00000000" w14:paraId="00000056">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esta primera parada, el aprendizaje esperado es que las niñas y los niños conozcan su historia personal, por lo que se embarcan en una travesía que empieza incluso antes de su nacimiento e incluye también sus sueños a futuro. Durante este recorrido abstraen algunos datos y situaciones significativas, entre las que destacan las necesidades que han tenido en diferentes momentos de su curso vital y los recursos (materiales y no materiales) con los que cuentan. Además, se pone especial énfasis en reconocer el papel que cumple su grupo familiar al brindarles recursos y satisfacer sus necesidades, así como momentos o situaciones en las que han tenido que esforzarse para alcanzar sus sueños.</w:t>
      </w:r>
    </w:p>
    <w:p w:rsidR="00000000" w:rsidDel="00000000" w:rsidP="00000000" w:rsidRDefault="00000000" w:rsidRPr="00000000" w14:paraId="00000057">
      <w:pPr>
        <w:spacing w:after="384.00000000000006" w:before="576" w:line="360" w:lineRule="auto"/>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Segunda Parada</w:t>
      </w:r>
    </w:p>
    <w:p w:rsidR="00000000" w:rsidDel="00000000" w:rsidP="00000000" w:rsidRDefault="00000000" w:rsidRPr="00000000" w14:paraId="00000058">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datos, hechos o situaciones de las </w:t>
      </w:r>
      <w:r w:rsidDel="00000000" w:rsidR="00000000" w:rsidRPr="00000000">
        <w:rPr>
          <w:rFonts w:ascii="Arial" w:cs="Arial" w:eastAsia="Arial" w:hAnsi="Arial"/>
          <w:b w:val="1"/>
          <w:sz w:val="24"/>
          <w:szCs w:val="24"/>
          <w:rtl w:val="0"/>
        </w:rPr>
        <w:t xml:space="preserve">personas</w:t>
      </w:r>
      <w:r w:rsidDel="00000000" w:rsidR="00000000" w:rsidRPr="00000000">
        <w:rPr>
          <w:rFonts w:ascii="Arial" w:cs="Arial" w:eastAsia="Arial" w:hAnsi="Arial"/>
          <w:sz w:val="24"/>
          <w:szCs w:val="24"/>
          <w:rtl w:val="0"/>
        </w:rPr>
        <w:t xml:space="preserve"> integrantes del grupo familiar, en el contexto en el que se desenvuelve.</w:t>
      </w:r>
    </w:p>
    <w:p w:rsidR="00000000" w:rsidDel="00000000" w:rsidP="00000000" w:rsidRDefault="00000000" w:rsidRPr="00000000" w14:paraId="00000059">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Las niñas y los niños continúan por esta vía de acceso identificando datos y situaciones relacionadas con las personas que integran su grupo familiar. En una segunda parada, se les invita a conectar con las personas que componen su grupo familiar al identificar recursos (materiales y no materiales), necesidades, deseos y sueños relacionados con cada una. Asimismo, entran en contacto con los valores cooperativos que se vivencian en su “Familia”, al reconocer situaciones en las que ha sido importante escucharse, apoyarse y practicar la solidaridad. Todo lo anterior promoviendo que se sepan parte importante de sus grupos familiares y que reconozcan las características que lo hacen único y especial.</w:t>
      </w:r>
    </w:p>
    <w:p w:rsidR="00000000" w:rsidDel="00000000" w:rsidP="00000000" w:rsidRDefault="00000000" w:rsidRPr="00000000" w14:paraId="0000005A">
      <w:pPr>
        <w:spacing w:after="384.00000000000006" w:before="576"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Vía de acceso: </w:t>
      </w:r>
    </w:p>
    <w:p w:rsidR="00000000" w:rsidDel="00000000" w:rsidP="00000000" w:rsidRDefault="00000000" w:rsidRPr="00000000" w14:paraId="0000005B">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Causalidad de los componentes del sistema</w:t>
      </w:r>
      <w:r w:rsidDel="00000000" w:rsidR="00000000" w:rsidRPr="00000000">
        <w:rPr>
          <w:rtl w:val="0"/>
        </w:rPr>
      </w:r>
    </w:p>
    <w:p w:rsidR="00000000" w:rsidDel="00000000" w:rsidP="00000000" w:rsidRDefault="00000000" w:rsidRPr="00000000" w14:paraId="0000005C">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b w:val="1"/>
          <w:color w:val="44546a"/>
          <w:sz w:val="24"/>
          <w:szCs w:val="24"/>
          <w:rtl w:val="0"/>
        </w:rPr>
        <w:t xml:space="preserve">Tercera Parada</w:t>
      </w:r>
      <w:r w:rsidDel="00000000" w:rsidR="00000000" w:rsidRPr="00000000">
        <w:rPr>
          <w:rtl w:val="0"/>
        </w:rPr>
      </w:r>
    </w:p>
    <w:p w:rsidR="00000000" w:rsidDel="00000000" w:rsidP="00000000" w:rsidRDefault="00000000" w:rsidRPr="00000000" w14:paraId="0000005D">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las </w:t>
      </w:r>
      <w:r w:rsidDel="00000000" w:rsidR="00000000" w:rsidRPr="00000000">
        <w:rPr>
          <w:rFonts w:ascii="Arial" w:cs="Arial" w:eastAsia="Arial" w:hAnsi="Arial"/>
          <w:b w:val="1"/>
          <w:sz w:val="24"/>
          <w:szCs w:val="24"/>
          <w:rtl w:val="0"/>
        </w:rPr>
        <w:t xml:space="preserve">funciones</w:t>
      </w:r>
      <w:r w:rsidDel="00000000" w:rsidR="00000000" w:rsidRPr="00000000">
        <w:rPr>
          <w:rFonts w:ascii="Arial" w:cs="Arial" w:eastAsia="Arial" w:hAnsi="Arial"/>
          <w:sz w:val="24"/>
          <w:szCs w:val="24"/>
          <w:rtl w:val="0"/>
        </w:rPr>
        <w:t xml:space="preserve"> para el bien común, de las personas integrantes del grupo familiar, en el contexto en el que se desenvuelve.</w:t>
      </w:r>
    </w:p>
    <w:p w:rsidR="00000000" w:rsidDel="00000000" w:rsidP="00000000" w:rsidRDefault="00000000" w:rsidRPr="00000000" w14:paraId="0000005E">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la tercera parada el aprendizaje esperado que se busca es la identificación de los trabajos y funciones que cada persona de su grupo familiar desempeña, </w:t>
      </w:r>
      <w:r w:rsidDel="00000000" w:rsidR="00000000" w:rsidRPr="00000000">
        <w:rPr>
          <w:rFonts w:ascii="Arial" w:cs="Arial" w:eastAsia="Arial" w:hAnsi="Arial"/>
          <w:sz w:val="24"/>
          <w:szCs w:val="24"/>
          <w:rtl w:val="0"/>
        </w:rPr>
        <w:t xml:space="preserve">llevándoles</w:t>
      </w:r>
      <w:r w:rsidDel="00000000" w:rsidR="00000000" w:rsidRPr="00000000">
        <w:rPr>
          <w:rFonts w:ascii="Arial" w:cs="Arial" w:eastAsia="Arial" w:hAnsi="Arial"/>
          <w:sz w:val="24"/>
          <w:szCs w:val="24"/>
          <w:rtl w:val="0"/>
        </w:rPr>
        <w:t xml:space="preserve"> a visualizar a su grupo familiar como un sistema dinámico de interrelación e interdependencia. Para esto, no solo identifican características generales de estas labores, sino que además hacen énfasis en la contribución que cada persona aporta al realizar diferentes funciones (emocionales, sociales), reconociendo que estas pueden ser desempeñadas por diferentes integrantes del grupo familiar, sin diferencias por ser mujeres u hombres.</w:t>
      </w:r>
    </w:p>
    <w:p w:rsidR="00000000" w:rsidDel="00000000" w:rsidP="00000000" w:rsidRDefault="00000000" w:rsidRPr="00000000" w14:paraId="0000005F">
      <w:pPr>
        <w:spacing w:before="240" w:line="360" w:lineRule="auto"/>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Cuarta parada</w:t>
      </w:r>
    </w:p>
    <w:p w:rsidR="00000000" w:rsidDel="00000000" w:rsidP="00000000" w:rsidRDefault="00000000" w:rsidRPr="00000000" w14:paraId="00000060">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los </w:t>
      </w:r>
      <w:r w:rsidDel="00000000" w:rsidR="00000000" w:rsidRPr="00000000">
        <w:rPr>
          <w:rFonts w:ascii="Arial" w:cs="Arial" w:eastAsia="Arial" w:hAnsi="Arial"/>
          <w:b w:val="1"/>
          <w:sz w:val="24"/>
          <w:szCs w:val="24"/>
          <w:rtl w:val="0"/>
        </w:rPr>
        <w:t xml:space="preserve">derechos</w:t>
      </w:r>
      <w:r w:rsidDel="00000000" w:rsidR="00000000" w:rsidRPr="00000000">
        <w:rPr>
          <w:rFonts w:ascii="Arial" w:cs="Arial" w:eastAsia="Arial" w:hAnsi="Arial"/>
          <w:sz w:val="24"/>
          <w:szCs w:val="24"/>
          <w:rtl w:val="0"/>
        </w:rPr>
        <w:t xml:space="preserve"> de las personas integrantes del grupo familiar, en el contexto en el que se desenvuelve.</w:t>
      </w:r>
    </w:p>
    <w:p w:rsidR="00000000" w:rsidDel="00000000" w:rsidP="00000000" w:rsidRDefault="00000000" w:rsidRPr="00000000" w14:paraId="00000061">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Los derechos son otro de los temas que promueven que las niñas y los niños comprendan que sus grupos familiares son sistemas dinámicos de interrelación e interdependencia, por lo que se convierten en el aprendizaje esperado en esta cuarta parada. Las niñas y los niños identifican los derechos que son comunes a todas las personas de su grupo familiar, así como los derechos específicos para las personas menores de edad. Además, reconocen que estos derechos deben ser los mismos para las mujeres y los hombres.</w:t>
      </w:r>
    </w:p>
    <w:p w:rsidR="00000000" w:rsidDel="00000000" w:rsidP="00000000" w:rsidRDefault="00000000" w:rsidRPr="00000000" w14:paraId="00000062">
      <w:pPr>
        <w:spacing w:after="384.00000000000006" w:before="576" w:line="360" w:lineRule="auto"/>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Quinta parada</w:t>
      </w:r>
    </w:p>
    <w:p w:rsidR="00000000" w:rsidDel="00000000" w:rsidP="00000000" w:rsidRDefault="00000000" w:rsidRPr="00000000" w14:paraId="00000063">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las </w:t>
      </w:r>
      <w:r w:rsidDel="00000000" w:rsidR="00000000" w:rsidRPr="00000000">
        <w:rPr>
          <w:rFonts w:ascii="Arial" w:cs="Arial" w:eastAsia="Arial" w:hAnsi="Arial"/>
          <w:b w:val="1"/>
          <w:sz w:val="24"/>
          <w:szCs w:val="24"/>
          <w:rtl w:val="0"/>
        </w:rPr>
        <w:t xml:space="preserve">responsabilidades</w:t>
      </w:r>
      <w:r w:rsidDel="00000000" w:rsidR="00000000" w:rsidRPr="00000000">
        <w:rPr>
          <w:rFonts w:ascii="Arial" w:cs="Arial" w:eastAsia="Arial" w:hAnsi="Arial"/>
          <w:sz w:val="24"/>
          <w:szCs w:val="24"/>
          <w:rtl w:val="0"/>
        </w:rPr>
        <w:t xml:space="preserve">, para el bien común, de las personas integrantes del grupo familiar en el contexto en el que se desenvuelve. </w:t>
      </w:r>
    </w:p>
    <w:p w:rsidR="00000000" w:rsidDel="00000000" w:rsidP="00000000" w:rsidRDefault="00000000" w:rsidRPr="00000000" w14:paraId="00000064">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la quinta parada se espera que las niñas y los niños aprendan acerca de las responsabilidades dentro del grupo familiar. El cumplimiento de las responsabilidades por parte de todas las personas que componen un grupo familiar es un aspecto vital para que se conserve la armonía, esto debido a que los grupos familiares funcionan como sistemas dinámicos de interrelación e interdependencia. Por lo tanto, las niñas y los niños identifican las responsabilidades que comparte su grupo familiar, así como las responsabilidades exclusivas de las personas adultas y por supuesto las responsabilidades de ellas y ellos. Además, reconocen que estas responsabilidades deben ser las mismas para las mujeres y los hombres.</w:t>
      </w:r>
    </w:p>
    <w:p w:rsidR="00000000" w:rsidDel="00000000" w:rsidP="00000000" w:rsidRDefault="00000000" w:rsidRPr="00000000" w14:paraId="00000065">
      <w:pPr>
        <w:spacing w:after="384.00000000000006" w:before="576"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Vía de acceso: Modificación y mejoras del sistema</w:t>
      </w:r>
    </w:p>
    <w:p w:rsidR="00000000" w:rsidDel="00000000" w:rsidP="00000000" w:rsidRDefault="00000000" w:rsidRPr="00000000" w14:paraId="00000066">
      <w:pPr>
        <w:spacing w:after="384.00000000000006" w:before="576" w:line="360" w:lineRule="auto"/>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Sexta Parada</w:t>
      </w:r>
    </w:p>
    <w:p w:rsidR="00000000" w:rsidDel="00000000" w:rsidP="00000000" w:rsidRDefault="00000000" w:rsidRPr="00000000" w14:paraId="00000067">
      <w:pPr>
        <w:spacing w:after="384.00000000000006" w:before="576"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Reconoce la </w:t>
      </w:r>
      <w:r w:rsidDel="00000000" w:rsidR="00000000" w:rsidRPr="00000000">
        <w:rPr>
          <w:rFonts w:ascii="Arial" w:cs="Arial" w:eastAsia="Arial" w:hAnsi="Arial"/>
          <w:b w:val="1"/>
          <w:sz w:val="24"/>
          <w:szCs w:val="24"/>
          <w:rtl w:val="0"/>
        </w:rPr>
        <w:t xml:space="preserve">variedad de grupos familiares</w:t>
      </w:r>
      <w:r w:rsidDel="00000000" w:rsidR="00000000" w:rsidRPr="00000000">
        <w:rPr>
          <w:rFonts w:ascii="Arial" w:cs="Arial" w:eastAsia="Arial" w:hAnsi="Arial"/>
          <w:sz w:val="24"/>
          <w:szCs w:val="24"/>
          <w:rtl w:val="0"/>
        </w:rPr>
        <w:t xml:space="preserve"> en su entorno inmediato.</w:t>
      </w:r>
    </w:p>
    <w:p w:rsidR="00000000" w:rsidDel="00000000" w:rsidP="00000000" w:rsidRDefault="00000000" w:rsidRPr="00000000" w14:paraId="00000068">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la quinta parada, el aprendizaje esperado es que las niñas y los niños reconozcan los diferentes tipos de grupos familiares que existen y en base a esto reconstruyan su concepto de grupo familiar. Para lograr esta resignificación, las niñas y los niños analizan los grupos familiares que integran su grupo escolar, poniendo especial atención en características como su tamaño, las personas que los componen o la cultura que practican. Durante esta modificación de significados, se enfatizan los elementos que hacen a cada grupo familiar único y cómo esas diferencias nos enriquecen.</w:t>
      </w:r>
    </w:p>
    <w:p w:rsidR="00000000" w:rsidDel="00000000" w:rsidP="00000000" w:rsidRDefault="00000000" w:rsidRPr="00000000" w14:paraId="00000069">
      <w:pPr>
        <w:spacing w:before="240" w:line="360" w:lineRule="auto"/>
        <w:rPr>
          <w:rFonts w:ascii="Arial" w:cs="Arial" w:eastAsia="Arial" w:hAnsi="Arial"/>
          <w:b w:val="1"/>
          <w:color w:val="44546a"/>
          <w:sz w:val="24"/>
          <w:szCs w:val="24"/>
        </w:rPr>
      </w:pPr>
      <w:r w:rsidDel="00000000" w:rsidR="00000000" w:rsidRPr="00000000">
        <w:rPr>
          <w:rFonts w:ascii="Arial" w:cs="Arial" w:eastAsia="Arial" w:hAnsi="Arial"/>
          <w:b w:val="1"/>
          <w:color w:val="44546a"/>
          <w:sz w:val="24"/>
          <w:szCs w:val="24"/>
          <w:rtl w:val="0"/>
        </w:rPr>
        <w:t xml:space="preserve">Fin de la estación</w:t>
      </w:r>
    </w:p>
    <w:p w:rsidR="00000000" w:rsidDel="00000000" w:rsidP="00000000" w:rsidRDefault="00000000" w:rsidRPr="00000000" w14:paraId="0000006A">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Identifica las </w:t>
      </w:r>
      <w:r w:rsidDel="00000000" w:rsidR="00000000" w:rsidRPr="00000000">
        <w:rPr>
          <w:rFonts w:ascii="Arial" w:cs="Arial" w:eastAsia="Arial" w:hAnsi="Arial"/>
          <w:b w:val="1"/>
          <w:sz w:val="24"/>
          <w:szCs w:val="24"/>
          <w:rtl w:val="0"/>
        </w:rPr>
        <w:t xml:space="preserve">semejanzas y las diferencias entre los grupos familiares</w:t>
      </w:r>
      <w:r w:rsidDel="00000000" w:rsidR="00000000" w:rsidRPr="00000000">
        <w:rPr>
          <w:rFonts w:ascii="Arial" w:cs="Arial" w:eastAsia="Arial" w:hAnsi="Arial"/>
          <w:sz w:val="24"/>
          <w:szCs w:val="24"/>
          <w:rtl w:val="0"/>
        </w:rPr>
        <w:t xml:space="preserve"> de su entorno inmediato.</w:t>
      </w:r>
    </w:p>
    <w:p w:rsidR="00000000" w:rsidDel="00000000" w:rsidP="00000000" w:rsidRDefault="00000000" w:rsidRPr="00000000" w14:paraId="0000006B">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Las niñas y los niños terminan esta ruta identificando las semejanzas entre grupos familiares como aspectos que nos unen y las diferencias como elementos que nos enriquecen. Se pone especial énfasis en reconocer que todos los grupos familiares comparten una misma base de necesidades y que tienen los mismos derechos. Asimismo, las niñas y los niños toman conciencia de que cada grupo familiar dispone de recursos distintos (emocionales, sociales, comunitarios) y que por tanto necesitan diferentes apoyos.</w:t>
      </w:r>
    </w:p>
    <w:p w:rsidR="00000000" w:rsidDel="00000000" w:rsidP="00000000" w:rsidRDefault="00000000" w:rsidRPr="00000000" w14:paraId="0000006C">
      <w:pPr>
        <w:pStyle w:val="Heading2"/>
        <w:spacing w:after="384.00000000000006" w:before="240" w:line="360" w:lineRule="auto"/>
        <w:rPr>
          <w:rFonts w:ascii="Arial" w:cs="Arial" w:eastAsia="Arial" w:hAnsi="Arial"/>
          <w:b w:val="1"/>
          <w:color w:val="000000"/>
          <w:sz w:val="24"/>
          <w:szCs w:val="24"/>
        </w:rPr>
      </w:pPr>
      <w:bookmarkStart w:colFirst="0" w:colLast="0" w:name="_heading=h.2et92p0" w:id="4"/>
      <w:bookmarkEnd w:id="4"/>
      <w:r w:rsidDel="00000000" w:rsidR="00000000" w:rsidRPr="00000000">
        <w:rPr>
          <w:rFonts w:ascii="Arial" w:cs="Arial" w:eastAsia="Arial" w:hAnsi="Arial"/>
          <w:b w:val="1"/>
          <w:color w:val="000000"/>
          <w:sz w:val="24"/>
          <w:szCs w:val="24"/>
          <w:rtl w:val="0"/>
        </w:rPr>
        <w:t xml:space="preserve">Sección III. ¡Anotado! Palabras claves</w:t>
      </w:r>
    </w:p>
    <w:p w:rsidR="00000000" w:rsidDel="00000000" w:rsidP="00000000" w:rsidRDefault="00000000" w:rsidRPr="00000000" w14:paraId="0000006D">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Los conceptos que se definen a continuación son claves para la puesta en práctica de las estrategias de mediación correspondientes a este aprendizaje esperado. Están formulados específicamente para esta temática y además toman como base diversas fuentes que podrá encontrar en la sección de referencias de este documento. </w:t>
      </w:r>
    </w:p>
    <w:p w:rsidR="00000000" w:rsidDel="00000000" w:rsidP="00000000" w:rsidRDefault="00000000" w:rsidRPr="00000000" w14:paraId="0000006E">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Agencia económica en la primera infancia:</w:t>
      </w:r>
      <w:r w:rsidDel="00000000" w:rsidR="00000000" w:rsidRPr="00000000">
        <w:rPr>
          <w:rFonts w:ascii="Arial" w:cs="Arial" w:eastAsia="Arial" w:hAnsi="Arial"/>
          <w:color w:val="000000"/>
          <w:sz w:val="24"/>
          <w:szCs w:val="24"/>
          <w:rtl w:val="0"/>
        </w:rPr>
        <w:t xml:space="preserve"> es la incorporación de las niñas y niños como ciudadanos que forman parte del mundo económico, tomando en cuenta que su participación dentro de estos espacios va a estar ligada a su momento de desarrollo, características propias e intereses. La agencia económica se expresa cuando las niñas y los niños pueden comunicar sus necesidades, deseos o sueños y, en un contexto de seguridad, afectividad y libertad toman decisiones de cuáles/cómo recursos usar o ahorrar, para transformarlos en acciones deseadas y finalmente, en un logro.</w:t>
      </w:r>
    </w:p>
    <w:p w:rsidR="00000000" w:rsidDel="00000000" w:rsidP="00000000" w:rsidRDefault="00000000" w:rsidRPr="00000000" w14:paraId="0000006F">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Agencia política en la primera infancia:</w:t>
      </w:r>
      <w:r w:rsidDel="00000000" w:rsidR="00000000" w:rsidRPr="00000000">
        <w:rPr>
          <w:rFonts w:ascii="Arial" w:cs="Arial" w:eastAsia="Arial" w:hAnsi="Arial"/>
          <w:color w:val="000000"/>
          <w:sz w:val="24"/>
          <w:szCs w:val="24"/>
          <w:rtl w:val="0"/>
        </w:rPr>
        <w:t xml:space="preserve"> es la vivencia y ejercicio de los derechos, principalmente relativos a la participación, que reconocen a las niñas y los niños como personas que expresan sus gustos, deseos, sentimientos y necesidades, toman decisiones, proponen y transforman su entorno. La agencia política es ejercida por las niñas y los niños desde su nacimiento y está mediada por la posibilidad, que las personas adultas les dan, de asumir un rol activo y el reconocimiento que hagan de sus contribuciones.</w:t>
      </w:r>
    </w:p>
    <w:p w:rsidR="00000000" w:rsidDel="00000000" w:rsidP="00000000" w:rsidRDefault="00000000" w:rsidRPr="00000000" w14:paraId="00000070">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Ambiente:</w:t>
      </w:r>
      <w:r w:rsidDel="00000000" w:rsidR="00000000" w:rsidRPr="00000000">
        <w:rPr>
          <w:rFonts w:ascii="Arial" w:cs="Arial" w:eastAsia="Arial" w:hAnsi="Arial"/>
          <w:color w:val="000000"/>
          <w:sz w:val="24"/>
          <w:szCs w:val="24"/>
          <w:rtl w:val="0"/>
        </w:rPr>
        <w:t xml:space="preserve"> elemento clave que tiene la capacidad de promover o limitar el desarrollo y la salud de las </w:t>
      </w:r>
      <w:r w:rsidDel="00000000" w:rsidR="00000000" w:rsidRPr="00000000">
        <w:rPr>
          <w:rFonts w:ascii="Arial" w:cs="Arial" w:eastAsia="Arial" w:hAnsi="Arial"/>
          <w:sz w:val="24"/>
          <w:szCs w:val="24"/>
          <w:rtl w:val="0"/>
        </w:rPr>
        <w:t xml:space="preserve">personas</w:t>
      </w:r>
      <w:r w:rsidDel="00000000" w:rsidR="00000000" w:rsidRPr="00000000">
        <w:rPr>
          <w:rFonts w:ascii="Arial" w:cs="Arial" w:eastAsia="Arial" w:hAnsi="Arial"/>
          <w:color w:val="000000"/>
          <w:sz w:val="24"/>
          <w:szCs w:val="24"/>
          <w:rtl w:val="0"/>
        </w:rPr>
        <w:t xml:space="preserve"> y especialmente de las niñas y los niños. Incluye el entorno físico, que está constituido por componentes estructurales, así como el contexto afectivo, que se construye a partir de las relaciones y estrategias utilizadas para satisfacer las necesidades. </w:t>
      </w:r>
    </w:p>
    <w:p w:rsidR="00000000" w:rsidDel="00000000" w:rsidP="00000000" w:rsidRDefault="00000000" w:rsidRPr="00000000" w14:paraId="00000071">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Autonomía progresiva:</w:t>
      </w:r>
      <w:r w:rsidDel="00000000" w:rsidR="00000000" w:rsidRPr="00000000">
        <w:rPr>
          <w:rFonts w:ascii="Arial" w:cs="Arial" w:eastAsia="Arial" w:hAnsi="Arial"/>
          <w:color w:val="000000"/>
          <w:sz w:val="24"/>
          <w:szCs w:val="24"/>
          <w:rtl w:val="0"/>
        </w:rPr>
        <w:t xml:space="preserve"> la autonomía se comprende como la capacidad que tienen las niñas y los niños para ejercer su libertad, realizar actividades en forma independiente, tomar decisiones cotidianas y actuar por iniciativa propia y así desarrollarse e impactar sus entornos. El término progresiva, hace referencia a que esta es una capacidad que se desarrolla de manera paulatina, cada quien a su propio ritmo, en un proceso con avances y retrocesos.</w:t>
      </w:r>
    </w:p>
    <w:p w:rsidR="00000000" w:rsidDel="00000000" w:rsidP="00000000" w:rsidRDefault="00000000" w:rsidRPr="00000000" w14:paraId="00000072">
      <w:pPr>
        <w:spacing w:before="576" w:line="360" w:lineRule="auto"/>
        <w:ind w:right="-37"/>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Autorregulación:</w:t>
      </w:r>
      <w:r w:rsidDel="00000000" w:rsidR="00000000" w:rsidRPr="00000000">
        <w:rPr>
          <w:rFonts w:ascii="Arial" w:cs="Arial" w:eastAsia="Arial" w:hAnsi="Arial"/>
          <w:color w:val="000000"/>
          <w:sz w:val="24"/>
          <w:szCs w:val="24"/>
          <w:rtl w:val="0"/>
        </w:rPr>
        <w:t xml:space="preserve"> Capacidad de todas las personas para regular la intensidad de sus emociones. Conlleva la consciencia de la emoción que se está sintiendo, los detonantes de esta y estrategias para regularla. Dentro del contenido de “Familia”, las niñas y los niños van desarrollando su autorregulación al aprender de sus vínculos cercanos  a identificar cómo se sienten, por qué se siente de esta manera, qué necesitan para sentirse mejor, y cómo pueden comunicar todo este proceso a las personas a su alrededor. </w:t>
      </w:r>
    </w:p>
    <w:p w:rsidR="00000000" w:rsidDel="00000000" w:rsidP="00000000" w:rsidRDefault="00000000" w:rsidRPr="00000000" w14:paraId="00000073">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Bienestar:</w:t>
      </w:r>
      <w:r w:rsidDel="00000000" w:rsidR="00000000" w:rsidRPr="00000000">
        <w:rPr>
          <w:rFonts w:ascii="Arial" w:cs="Arial" w:eastAsia="Arial" w:hAnsi="Arial"/>
          <w:color w:val="000000"/>
          <w:sz w:val="24"/>
          <w:szCs w:val="24"/>
          <w:rtl w:val="0"/>
        </w:rPr>
        <w:t xml:space="preserve"> estado que resulta de la sinergia de diversas experiencias vitales (autonomía, objetivos vitales, auto-aceptación, relaciones significativas, disfrute ambiental y crecimiento personal). En la infancia estas experiencias se van instaurando de manera paulatina y en espacios cotidianos (como su centro educativo), cuando se desenvuelven en ambientes respetuosos, empáticos y sensibles. </w:t>
      </w:r>
    </w:p>
    <w:p w:rsidR="00000000" w:rsidDel="00000000" w:rsidP="00000000" w:rsidRDefault="00000000" w:rsidRPr="00000000" w14:paraId="00000074">
      <w:pPr>
        <w:pBdr>
          <w:top w:space="0" w:sz="0" w:val="nil"/>
          <w:left w:space="0" w:sz="0" w:val="nil"/>
          <w:bottom w:space="0" w:sz="0" w:val="nil"/>
          <w:right w:space="0" w:sz="0" w:val="nil"/>
          <w:between w:space="0" w:sz="0" w:val="nil"/>
        </w:pBdr>
        <w:spacing w:before="576" w:line="360" w:lineRule="auto"/>
        <w:rPr>
          <w:rFonts w:ascii="Arial" w:cs="Arial" w:eastAsia="Arial" w:hAnsi="Arial"/>
          <w:color w:val="000000"/>
        </w:rPr>
      </w:pPr>
      <w:r w:rsidDel="00000000" w:rsidR="00000000" w:rsidRPr="00000000">
        <w:rPr>
          <w:rFonts w:ascii="Arial" w:cs="Arial" w:eastAsia="Arial" w:hAnsi="Arial"/>
          <w:b w:val="1"/>
          <w:color w:val="000000"/>
          <w:sz w:val="24"/>
          <w:szCs w:val="24"/>
          <w:rtl w:val="0"/>
        </w:rPr>
        <w:t xml:space="preserve">Castigo físico:</w:t>
      </w:r>
      <w:r w:rsidDel="00000000" w:rsidR="00000000" w:rsidRPr="00000000">
        <w:rPr>
          <w:rFonts w:ascii="Arial" w:cs="Arial" w:eastAsia="Arial" w:hAnsi="Arial"/>
          <w:color w:val="000000"/>
          <w:sz w:val="24"/>
          <w:szCs w:val="24"/>
          <w:rtl w:val="0"/>
        </w:rPr>
        <w:t xml:space="preserve"> es una forma de violencia que tiene lugar cuando una persona que está en una relación de poder, usa la fuerza física contra una niña, un niño o una persona adolescente, con la intención de corregir o controlar su comportamiento. Corresponde con el uso de nalgadas, pellizcos, jalones de oreja o cualquier otro tipo de golpe. Estas acciones se diferencian del abuso físico pues no dejan marca visible, no obstante, si provocan memoria de dolor. </w:t>
      </w:r>
      <w:r w:rsidDel="00000000" w:rsidR="00000000" w:rsidRPr="00000000">
        <w:rPr>
          <w:rtl w:val="0"/>
        </w:rPr>
      </w:r>
    </w:p>
    <w:p w:rsidR="00000000" w:rsidDel="00000000" w:rsidP="00000000" w:rsidRDefault="00000000" w:rsidRPr="00000000" w14:paraId="00000075">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Calidad de vida:</w:t>
      </w:r>
      <w:r w:rsidDel="00000000" w:rsidR="00000000" w:rsidRPr="00000000">
        <w:rPr>
          <w:rFonts w:ascii="Arial" w:cs="Arial" w:eastAsia="Arial" w:hAnsi="Arial"/>
          <w:color w:val="000000"/>
          <w:sz w:val="24"/>
          <w:szCs w:val="24"/>
          <w:rtl w:val="0"/>
        </w:rPr>
        <w:t xml:space="preserve"> es el resultado final que se espera alcanzar al promover prácticas de salud reflexivas (contemplando la salud física, emocional y ambiental). La calidad de vida en las niñas y los niños remite a tres consideraciones (1) un ambiente seguro, tanto física como afectivamente, (2) acompañamiento sensible y retador que les invita a desarrollar prácticas de salud de una forma reflexiva y (3) el resultado esperado que es un estado de bienestar, producto de la integración de las dos consideraciones anteriores. De esta manera, los centros educativos que promueven la calidad de vida, construyen ambientes estimulantes, en los que las niñas y los niños fortalecen sus prácticas de salud reflexivas y disfrutan de condiciones de vida saludables. </w:t>
      </w:r>
    </w:p>
    <w:p w:rsidR="00000000" w:rsidDel="00000000" w:rsidP="00000000" w:rsidRDefault="00000000" w:rsidRPr="00000000" w14:paraId="00000076">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Centro infantil democrático:</w:t>
      </w:r>
      <w:r w:rsidDel="00000000" w:rsidR="00000000" w:rsidRPr="00000000">
        <w:rPr>
          <w:rFonts w:ascii="Arial" w:cs="Arial" w:eastAsia="Arial" w:hAnsi="Arial"/>
          <w:color w:val="000000"/>
          <w:sz w:val="24"/>
          <w:szCs w:val="24"/>
          <w:rtl w:val="0"/>
        </w:rPr>
        <w:t xml:space="preserve"> los centros infantiles democráticos, más que entornos físicos, son espacios que se construyen día con día para generar las condiciones idóneas que les permitan a las niñas, los niños y las personas adultas vivir sus derechos y deberes ciudadanos, en una convivencia solidaria entre sí, a la vez que son correspondidas sus necesidades psicoafectivas. En estos centros se prioriza la protección, afectividad y fortalecimiento de capacidades.</w:t>
      </w:r>
    </w:p>
    <w:p w:rsidR="00000000" w:rsidDel="00000000" w:rsidP="00000000" w:rsidRDefault="00000000" w:rsidRPr="00000000" w14:paraId="00000077">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Centro infantil sostenible:</w:t>
      </w:r>
      <w:r w:rsidDel="00000000" w:rsidR="00000000" w:rsidRPr="00000000">
        <w:rPr>
          <w:rFonts w:ascii="Arial" w:cs="Arial" w:eastAsia="Arial" w:hAnsi="Arial"/>
          <w:color w:val="000000"/>
          <w:sz w:val="24"/>
          <w:szCs w:val="24"/>
          <w:rtl w:val="0"/>
        </w:rPr>
        <w:t xml:space="preserve"> los centros infantiles sostenibles son espacios en los que las personas adultas modelan, a la vez que invitan a las niñas y los niños a organizar, administrar y utilizar los recursos de forma responsable y justa. De esta manera, los recursos pueden ser utilizados y aprovechados por debajo de su nivel de generación, es decir se generan más recursos de los que se consumen y estos se utilizan tomando en cuenta las necesidades de todas las personas.</w:t>
      </w:r>
    </w:p>
    <w:p w:rsidR="00000000" w:rsidDel="00000000" w:rsidP="00000000" w:rsidRDefault="00000000" w:rsidRPr="00000000" w14:paraId="00000078">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Ciudadanía global y local:</w:t>
      </w:r>
      <w:r w:rsidDel="00000000" w:rsidR="00000000" w:rsidRPr="00000000">
        <w:rPr>
          <w:rFonts w:ascii="Arial" w:cs="Arial" w:eastAsia="Arial" w:hAnsi="Arial"/>
          <w:color w:val="000000"/>
          <w:sz w:val="24"/>
          <w:szCs w:val="24"/>
          <w:rtl w:val="0"/>
        </w:rPr>
        <w:t xml:space="preserve"> esta habilidad implica que las niñas y los niños se reconozcan como ciudadanos con derechos y responsabilidades a nivel de sus entornos más inmediatos (familia, centro infantil), así como a nivel comunitario, del país y de la humanidad. Es que logren, de manera paulatina y en ambientes respetuosos, asumir un rol activo, reflexivo y constructivo, ejerciendo su parte en la generación de espacios democráticos y comprometiéndose con el cumplimiento de los Derechos Humanos y de los valores éticos universales.</w:t>
      </w:r>
    </w:p>
    <w:p w:rsidR="00000000" w:rsidDel="00000000" w:rsidP="00000000" w:rsidRDefault="00000000" w:rsidRPr="00000000" w14:paraId="00000079">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Competencias socioeconómicas:</w:t>
      </w:r>
      <w:r w:rsidDel="00000000" w:rsidR="00000000" w:rsidRPr="00000000">
        <w:rPr>
          <w:rFonts w:ascii="Arial" w:cs="Arial" w:eastAsia="Arial" w:hAnsi="Arial"/>
          <w:color w:val="000000"/>
          <w:sz w:val="24"/>
          <w:szCs w:val="24"/>
          <w:rtl w:val="0"/>
        </w:rPr>
        <w:t xml:space="preserve"> integración de valores, conocimientos, habilidades y prácticas que les permiten a las personas hacer una gestión reflexiva y responsable de los recursos (personales, sociales, financieros y ambientales), de sus contextos (locales y globales) a los que acceden y de los que disponen; logrando así la satisfacción de sus necesidades.</w:t>
      </w:r>
    </w:p>
    <w:p w:rsidR="00000000" w:rsidDel="00000000" w:rsidP="00000000" w:rsidRDefault="00000000" w:rsidRPr="00000000" w14:paraId="0000007A">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Conciencia económica:</w:t>
      </w:r>
      <w:r w:rsidDel="00000000" w:rsidR="00000000" w:rsidRPr="00000000">
        <w:rPr>
          <w:rFonts w:ascii="Arial" w:cs="Arial" w:eastAsia="Arial" w:hAnsi="Arial"/>
          <w:color w:val="000000"/>
          <w:sz w:val="24"/>
          <w:szCs w:val="24"/>
          <w:rtl w:val="0"/>
        </w:rPr>
        <w:t xml:space="preserve"> capacidad de decisión con respecto al uso de recursos, los proyectos que se quieren sostener o las iniciativas que se quieren financiar. No es un acto inconsciente y automático, sino una manera de ejercer el poder y la responsabilidad a la hora de mejorar los entornos, </w:t>
      </w:r>
      <w:r w:rsidDel="00000000" w:rsidR="00000000" w:rsidRPr="00000000">
        <w:rPr>
          <w:rFonts w:ascii="Arial" w:cs="Arial" w:eastAsia="Arial" w:hAnsi="Arial"/>
          <w:sz w:val="24"/>
          <w:szCs w:val="24"/>
          <w:rtl w:val="0"/>
        </w:rPr>
        <w:t xml:space="preserve">tomando en cuenta las necesidades de todas las personas involucradas y la protección del medio ambiente.</w:t>
      </w:r>
      <w:r w:rsidDel="00000000" w:rsidR="00000000" w:rsidRPr="00000000">
        <w:rPr>
          <w:rtl w:val="0"/>
        </w:rPr>
      </w:r>
    </w:p>
    <w:p w:rsidR="00000000" w:rsidDel="00000000" w:rsidP="00000000" w:rsidRDefault="00000000" w:rsidRPr="00000000" w14:paraId="0000007B">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Creatividad e innovación:</w:t>
      </w:r>
      <w:r w:rsidDel="00000000" w:rsidR="00000000" w:rsidRPr="00000000">
        <w:rPr>
          <w:rFonts w:ascii="Arial" w:cs="Arial" w:eastAsia="Arial" w:hAnsi="Arial"/>
          <w:color w:val="000000"/>
          <w:sz w:val="24"/>
          <w:szCs w:val="24"/>
          <w:rtl w:val="0"/>
        </w:rPr>
        <w:t xml:space="preserve"> la innovación se reconoce como la habilidad para generar ideas originales, así como nuevas interpretaciones de las situaciones, nuevas formas de hacer las cosas o productos que tengan valor. La innovación implica esfuerzo y perseverancia, para realmente producir o implementar la idea original. Por su parte, la creatividad es un proceso y un hábito de aprendizaje, que está inmerso en el centro de la innovación, e implica utilizar la imaginación para generar ideas, preguntas, hipótesis, así como experimentar y evaluar alternativas. </w:t>
      </w:r>
    </w:p>
    <w:p w:rsidR="00000000" w:rsidDel="00000000" w:rsidP="00000000" w:rsidRDefault="00000000" w:rsidRPr="00000000" w14:paraId="0000007C">
      <w:pPr>
        <w:spacing w:before="576"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Cuido:</w:t>
      </w:r>
      <w:r w:rsidDel="00000000" w:rsidR="00000000" w:rsidRPr="00000000">
        <w:rPr>
          <w:rFonts w:ascii="Arial" w:cs="Arial" w:eastAsia="Arial" w:hAnsi="Arial"/>
          <w:color w:val="000000"/>
          <w:sz w:val="24"/>
          <w:szCs w:val="24"/>
          <w:rtl w:val="0"/>
        </w:rPr>
        <w:t xml:space="preserve"> es un valor humano universal y una condición esencial para que las personas alcancen su potencial de salud. El cuido se materializa en actos que tienen como objetivo satisfacer necesidades físicas y afectivas, ya sea propias o de otras personas. Crecer en espacios con estas características es un elemento protector para las niñas y los niños, no sólo en el presente, sino también como factor de resiliencia, prevención de violencia y abuso en el futuro. </w:t>
      </w:r>
    </w:p>
    <w:p w:rsidR="00000000" w:rsidDel="00000000" w:rsidP="00000000" w:rsidRDefault="00000000" w:rsidRPr="00000000" w14:paraId="0000007D">
      <w:pPr>
        <w:spacing w:before="576" w:line="360" w:lineRule="auto"/>
        <w:ind w:right="-37"/>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Derechos de las Niñas y los Niños:</w:t>
      </w:r>
      <w:r w:rsidDel="00000000" w:rsidR="00000000" w:rsidRPr="00000000">
        <w:rPr>
          <w:rFonts w:ascii="Arial" w:cs="Arial" w:eastAsia="Arial" w:hAnsi="Arial"/>
          <w:color w:val="000000"/>
          <w:sz w:val="24"/>
          <w:szCs w:val="24"/>
          <w:rtl w:val="0"/>
        </w:rPr>
        <w:t xml:space="preserve"> las niñas, los niños y las personas adolescentes están cobijados por los Derechos Humanos porque son personas. Además, les protegen una serie de derechos específicos, ya que debido a su edad tienen condiciones especiales; estos son los Derechos de las niñas y los niños. Estos derechos advierten que las niñas, los niños y las personas adolescentes no son propiedad de sus familias, sino que son personas completas, titulares de sus propios derechos. Es decir, los Derechos de las Niñas y los Niños reconocen la condición ciudadana de todas las personas menores de edad, a la vez que enfatizan la necesidad de que como sociedad -personas cuidadoras, docentes, comunidades y gobiernos- velemos por su bienestar y su desarrollo. </w:t>
      </w:r>
    </w:p>
    <w:p w:rsidR="00000000" w:rsidDel="00000000" w:rsidP="00000000" w:rsidRDefault="00000000" w:rsidRPr="00000000" w14:paraId="0000007E">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Derechos de participación:</w:t>
      </w:r>
      <w:r w:rsidDel="00000000" w:rsidR="00000000" w:rsidRPr="00000000">
        <w:rPr>
          <w:rFonts w:ascii="Arial" w:cs="Arial" w:eastAsia="Arial" w:hAnsi="Arial"/>
          <w:color w:val="000000"/>
          <w:sz w:val="24"/>
          <w:szCs w:val="24"/>
          <w:rtl w:val="0"/>
        </w:rPr>
        <w:t xml:space="preserve"> la participación es uno de los derechos de las niñas y los niños y uno de los cuatro pilares de la Convención sobre los Derechos del Niño (en la que además destaca el derecho a la no discriminación; interés superior del niño y el derecho a la vida, la supervivencia y el desarrollo). Los derechos no se pueden priorizar, es decir, ninguno es más importante que otro. Sin embargo, los derechos de participación muchas veces quedan olvidados para la población infantil y es por eso que se enfatizan en este documento. Algunos de estos derechos son: construir una opinión informada, expresar libremente su opinión, ser escuchado y compartir decisiones que le afectan (su vida personal, centro educativo o entorno comunitario).</w:t>
      </w:r>
    </w:p>
    <w:p w:rsidR="00000000" w:rsidDel="00000000" w:rsidP="00000000" w:rsidRDefault="00000000" w:rsidRPr="00000000" w14:paraId="0000007F">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Derechos Humanos:</w:t>
      </w:r>
      <w:r w:rsidDel="00000000" w:rsidR="00000000" w:rsidRPr="00000000">
        <w:rPr>
          <w:rFonts w:ascii="Arial" w:cs="Arial" w:eastAsia="Arial" w:hAnsi="Arial"/>
          <w:color w:val="000000"/>
          <w:sz w:val="24"/>
          <w:szCs w:val="24"/>
          <w:rtl w:val="0"/>
        </w:rPr>
        <w:t xml:space="preserve"> son normas que reconocen y protegen la dignidad intrínseca de todas las personas, en todas partes del mundo. Los Derechos Humanos no se pueden priorizar, es decir, todos son igual de importantes. Ninguna persona puede renunciar a sus derechos humanos, ninguna persona puede arrebatarle estos derechos a otra y se deben respetar los derechos de todas las personas sin discriminación. </w:t>
      </w:r>
    </w:p>
    <w:p w:rsidR="00000000" w:rsidDel="00000000" w:rsidP="00000000" w:rsidRDefault="00000000" w:rsidRPr="00000000" w14:paraId="00000080">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Deseos:</w:t>
      </w:r>
      <w:r w:rsidDel="00000000" w:rsidR="00000000" w:rsidRPr="00000000">
        <w:rPr>
          <w:rFonts w:ascii="Arial" w:cs="Arial" w:eastAsia="Arial" w:hAnsi="Arial"/>
          <w:color w:val="000000"/>
          <w:sz w:val="24"/>
          <w:szCs w:val="24"/>
          <w:rtl w:val="0"/>
        </w:rPr>
        <w:t xml:space="preserve"> son objetos o experiencias que las personas quieren, pero que no son indispensables para su bienestar (ej. El alimento es una necesidad, el chocolate es un deseo. La diversión es una necesidad, un viaje a la playa es un deseo).</w:t>
      </w:r>
    </w:p>
    <w:p w:rsidR="00000000" w:rsidDel="00000000" w:rsidP="00000000" w:rsidRDefault="00000000" w:rsidRPr="00000000" w14:paraId="00000081">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Enfoque de derechos y responsabilidades:</w:t>
      </w:r>
      <w:r w:rsidDel="00000000" w:rsidR="00000000" w:rsidRPr="00000000">
        <w:rPr>
          <w:rFonts w:ascii="Arial" w:cs="Arial" w:eastAsia="Arial" w:hAnsi="Arial"/>
          <w:color w:val="000000"/>
          <w:sz w:val="24"/>
          <w:szCs w:val="24"/>
          <w:rtl w:val="0"/>
        </w:rPr>
        <w:t xml:space="preserve"> este enfoque reconoce a las niñas, los niños y las personas adolescentes como individuos con derechos humanos por su condición de personas, con derechos específicos relacionados con su edad y con derechos especiales de protección ante situaciones de peligro que amenacen su desarrollo. En coherencia con estos derechos, se les visibiliza como personas competentes, capaces de reflexionar, tomar decisiones, proponer y transformar los espacios en los que se desenvuelven. A la vez se identifica a las personas cuidadoras, docentes, comunidades y gobiernos como responsables de proteger esos derechos, junto con las niñas y los niños. Por lo tanto, este enfoque promulga que todas y todos debemos relacionarnos con la niñez desde el respeto, </w:t>
      </w:r>
      <w:r w:rsidDel="00000000" w:rsidR="00000000" w:rsidRPr="00000000">
        <w:rPr>
          <w:rFonts w:ascii="Arial" w:cs="Arial" w:eastAsia="Arial" w:hAnsi="Arial"/>
          <w:sz w:val="24"/>
          <w:szCs w:val="24"/>
          <w:rtl w:val="0"/>
        </w:rPr>
        <w:t xml:space="preserve">cuidarlos</w:t>
      </w:r>
      <w:r w:rsidDel="00000000" w:rsidR="00000000" w:rsidRPr="00000000">
        <w:rPr>
          <w:rFonts w:ascii="Arial" w:cs="Arial" w:eastAsia="Arial" w:hAnsi="Arial"/>
          <w:color w:val="000000"/>
          <w:sz w:val="24"/>
          <w:szCs w:val="24"/>
          <w:rtl w:val="0"/>
        </w:rPr>
        <w:t xml:space="preserve">, </w:t>
      </w:r>
      <w:r w:rsidDel="00000000" w:rsidR="00000000" w:rsidRPr="00000000">
        <w:rPr>
          <w:rFonts w:ascii="Arial" w:cs="Arial" w:eastAsia="Arial" w:hAnsi="Arial"/>
          <w:sz w:val="24"/>
          <w:szCs w:val="24"/>
          <w:rtl w:val="0"/>
        </w:rPr>
        <w:t xml:space="preserve">educarlos</w:t>
      </w:r>
      <w:r w:rsidDel="00000000" w:rsidR="00000000" w:rsidRPr="00000000">
        <w:rPr>
          <w:rFonts w:ascii="Arial" w:cs="Arial" w:eastAsia="Arial" w:hAnsi="Arial"/>
          <w:color w:val="000000"/>
          <w:sz w:val="24"/>
          <w:szCs w:val="24"/>
          <w:rtl w:val="0"/>
        </w:rPr>
        <w:t xml:space="preserve">, garantizar que tengan acceso a servicios integrales, además de identificar situaciones de vulneración de sus derechos y prevenirlas o denunciarlas.</w:t>
      </w:r>
    </w:p>
    <w:p w:rsidR="00000000" w:rsidDel="00000000" w:rsidP="00000000" w:rsidRDefault="00000000" w:rsidRPr="00000000" w14:paraId="00000082">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Igualdad de género:</w:t>
      </w:r>
      <w:r w:rsidDel="00000000" w:rsidR="00000000" w:rsidRPr="00000000">
        <w:rPr>
          <w:rFonts w:ascii="Arial" w:cs="Arial" w:eastAsia="Arial" w:hAnsi="Arial"/>
          <w:color w:val="000000"/>
          <w:sz w:val="24"/>
          <w:szCs w:val="24"/>
          <w:rtl w:val="0"/>
        </w:rPr>
        <w:t xml:space="preserve"> enfoque que busca transformar las ideas y acciones que privilegian o priorizan rutinariamente a un género sobre otro, de manera que todas las personas sean reconocidas, respetadas y valoradas por sus capacidades y potencialidades. Se impulsa el análisis crítico de todos aquellos condicionamientos sociales que establecen que hombres y mujeres deben seguir formas diferenciadas de ser, pensar y hacer; ya que estos patrones históricamente han posibilitado y perpetuado relaciones de dominio y control, que vulneran en forma distinta a niñas y niños, frente a factores estructurales y coyunturales de violencia y exclusión.</w:t>
      </w:r>
    </w:p>
    <w:p w:rsidR="00000000" w:rsidDel="00000000" w:rsidP="00000000" w:rsidRDefault="00000000" w:rsidRPr="00000000" w14:paraId="00000083">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Interdependencia:</w:t>
      </w:r>
      <w:r w:rsidDel="00000000" w:rsidR="00000000" w:rsidRPr="00000000">
        <w:rPr>
          <w:rFonts w:ascii="Arial" w:cs="Arial" w:eastAsia="Arial" w:hAnsi="Arial"/>
          <w:color w:val="000000"/>
          <w:sz w:val="24"/>
          <w:szCs w:val="24"/>
          <w:rtl w:val="0"/>
        </w:rPr>
        <w:t xml:space="preserve"> conjunto de relaciones de dependencia mutua y equitativa entre todos las partes de un sistema, que permiten su existencia y se nutren como una red. La interdependencia hace posible que existamos como un colectivo (grupo de clase, una familia, un centro infantil, comunidad de vecinas/os, un país, planeta tierra) donde sus múltiples partes dependen entre sí. </w:t>
      </w:r>
    </w:p>
    <w:p w:rsidR="00000000" w:rsidDel="00000000" w:rsidP="00000000" w:rsidRDefault="00000000" w:rsidRPr="00000000" w14:paraId="00000084">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Interrelación:</w:t>
      </w:r>
      <w:r w:rsidDel="00000000" w:rsidR="00000000" w:rsidRPr="00000000">
        <w:rPr>
          <w:rFonts w:ascii="Arial" w:cs="Arial" w:eastAsia="Arial" w:hAnsi="Arial"/>
          <w:color w:val="000000"/>
          <w:sz w:val="24"/>
          <w:szCs w:val="24"/>
          <w:rtl w:val="0"/>
        </w:rPr>
        <w:t xml:space="preserve"> relación mutua entre personas, objetos o elementos, que determina que un cambio en alguno de estos repercute en el otro, al estar en correspondencia recíproca.</w:t>
      </w:r>
    </w:p>
    <w:p w:rsidR="00000000" w:rsidDel="00000000" w:rsidP="00000000" w:rsidRDefault="00000000" w:rsidRPr="00000000" w14:paraId="00000085">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Necesidades:</w:t>
      </w:r>
      <w:r w:rsidDel="00000000" w:rsidR="00000000" w:rsidRPr="00000000">
        <w:rPr>
          <w:rFonts w:ascii="Arial" w:cs="Arial" w:eastAsia="Arial" w:hAnsi="Arial"/>
          <w:color w:val="000000"/>
          <w:sz w:val="24"/>
          <w:szCs w:val="24"/>
          <w:rtl w:val="0"/>
        </w:rPr>
        <w:t xml:space="preserve"> aspectos biológicos (ej. alimento, descanso) o afectivos (ej. afecto, escucha) que todas las personas necesitan para lograr bienestar en su vida. </w:t>
      </w:r>
    </w:p>
    <w:p w:rsidR="00000000" w:rsidDel="00000000" w:rsidP="00000000" w:rsidRDefault="00000000" w:rsidRPr="00000000" w14:paraId="00000086">
      <w:pPr>
        <w:spacing w:before="240" w:line="360" w:lineRule="auto"/>
        <w:rPr>
          <w:rFonts w:ascii="Arial" w:cs="Arial" w:eastAsia="Arial" w:hAnsi="Arial"/>
          <w:color w:val="000000"/>
          <w:sz w:val="24"/>
          <w:szCs w:val="24"/>
        </w:rPr>
      </w:pPr>
      <w:bookmarkStart w:colFirst="0" w:colLast="0" w:name="_heading=h.tyjcwt" w:id="5"/>
      <w:bookmarkEnd w:id="5"/>
      <w:r w:rsidDel="00000000" w:rsidR="00000000" w:rsidRPr="00000000">
        <w:rPr>
          <w:rFonts w:ascii="Arial" w:cs="Arial" w:eastAsia="Arial" w:hAnsi="Arial"/>
          <w:b w:val="1"/>
          <w:color w:val="000000"/>
          <w:sz w:val="24"/>
          <w:szCs w:val="24"/>
          <w:rtl w:val="0"/>
        </w:rPr>
        <w:t xml:space="preserve">Niña y niño ciudadano agente:</w:t>
      </w:r>
      <w:r w:rsidDel="00000000" w:rsidR="00000000" w:rsidRPr="00000000">
        <w:rPr>
          <w:rFonts w:ascii="Arial" w:cs="Arial" w:eastAsia="Arial" w:hAnsi="Arial"/>
          <w:color w:val="000000"/>
          <w:sz w:val="24"/>
          <w:szCs w:val="24"/>
          <w:rtl w:val="0"/>
        </w:rPr>
        <w:t xml:space="preserve"> concepto que visibiliza la capacidad de las niñas y los niños de aportar a la construcción de los diferentes espacios en los que participan, compartiendo sus conocimientos, ideas y emociones con sus pares y las personas adultas. Cuando en las familias se reconoce la capacidad de agencia de las niñas y los niños, pueden nutrirse de su visión, su capacidad de transformar su entorno y de enseñarles nuevas formas de ser, sentir y hacer.  </w:t>
      </w:r>
    </w:p>
    <w:p w:rsidR="00000000" w:rsidDel="00000000" w:rsidP="00000000" w:rsidRDefault="00000000" w:rsidRPr="00000000" w14:paraId="00000087">
      <w:pPr>
        <w:pBdr>
          <w:top w:space="0" w:sz="0" w:val="nil"/>
          <w:left w:space="0" w:sz="0" w:val="nil"/>
          <w:bottom w:space="0" w:sz="0" w:val="nil"/>
          <w:right w:space="0" w:sz="0" w:val="nil"/>
          <w:between w:space="0" w:sz="0" w:val="nil"/>
        </w:pBdr>
        <w:spacing w:before="576" w:line="360" w:lineRule="auto"/>
        <w:rPr>
          <w:rFonts w:ascii="Arial" w:cs="Arial" w:eastAsia="Arial" w:hAnsi="Arial"/>
          <w:color w:val="000000"/>
        </w:rPr>
      </w:pPr>
      <w:r w:rsidDel="00000000" w:rsidR="00000000" w:rsidRPr="00000000">
        <w:rPr>
          <w:rFonts w:ascii="Arial" w:cs="Arial" w:eastAsia="Arial" w:hAnsi="Arial"/>
          <w:b w:val="1"/>
          <w:color w:val="000000"/>
          <w:sz w:val="24"/>
          <w:szCs w:val="24"/>
          <w:rtl w:val="0"/>
        </w:rPr>
        <w:t xml:space="preserve">Negligencia:</w:t>
      </w:r>
      <w:r w:rsidDel="00000000" w:rsidR="00000000" w:rsidRPr="00000000">
        <w:rPr>
          <w:rFonts w:ascii="Arial" w:cs="Arial" w:eastAsia="Arial" w:hAnsi="Arial"/>
          <w:color w:val="000000"/>
          <w:sz w:val="24"/>
          <w:szCs w:val="24"/>
          <w:rtl w:val="0"/>
        </w:rPr>
        <w:t xml:space="preserve"> se entiende como descuido o falta de cuidado, que, aunque puede que no lleve a daño o lesión directa con intencionalidad contra las niñas, niños o personas adolescentes, les pone en una posición de riesgo. Este tipo de violencia se da cuando las personas cuidadoras, estando en posibilidad de satisfacer las necesidades básicas de las personas menores de edad a su cargo, no lo hacen. Por ejemplo, la privación de alimentos, falta de cuidados higiénicos y de atención médica, la vulnerabilización ante el abuso sexual</w:t>
      </w:r>
      <w:r w:rsidDel="00000000" w:rsidR="00000000" w:rsidRPr="00000000">
        <w:rPr>
          <w:rFonts w:ascii="Arial" w:cs="Arial" w:eastAsia="Arial" w:hAnsi="Arial"/>
          <w:color w:val="000000"/>
          <w:rtl w:val="0"/>
        </w:rPr>
        <w:t xml:space="preserve"> y el </w:t>
      </w:r>
      <w:r w:rsidDel="00000000" w:rsidR="00000000" w:rsidRPr="00000000">
        <w:rPr>
          <w:rFonts w:ascii="Arial" w:cs="Arial" w:eastAsia="Arial" w:hAnsi="Arial"/>
          <w:color w:val="000000"/>
          <w:sz w:val="24"/>
          <w:szCs w:val="24"/>
          <w:rtl w:val="0"/>
        </w:rPr>
        <w:t xml:space="preserve">abuso físico producto de accidentes por falta de supervisión. </w:t>
      </w:r>
      <w:r w:rsidDel="00000000" w:rsidR="00000000" w:rsidRPr="00000000">
        <w:rPr>
          <w:rtl w:val="0"/>
        </w:rPr>
      </w:r>
    </w:p>
    <w:p w:rsidR="00000000" w:rsidDel="00000000" w:rsidP="00000000" w:rsidRDefault="00000000" w:rsidRPr="00000000" w14:paraId="00000088">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Parentaje</w:t>
      </w:r>
      <w:r w:rsidDel="00000000" w:rsidR="00000000" w:rsidRPr="00000000">
        <w:rPr>
          <w:rFonts w:ascii="Arial" w:cs="Arial" w:eastAsia="Arial" w:hAnsi="Arial"/>
          <w:color w:val="000000"/>
          <w:sz w:val="24"/>
          <w:szCs w:val="24"/>
          <w:rtl w:val="0"/>
        </w:rPr>
        <w:t xml:space="preserve"> </w:t>
      </w:r>
      <w:r w:rsidDel="00000000" w:rsidR="00000000" w:rsidRPr="00000000">
        <w:rPr>
          <w:rFonts w:ascii="Arial" w:cs="Arial" w:eastAsia="Arial" w:hAnsi="Arial"/>
          <w:b w:val="1"/>
          <w:color w:val="000000"/>
          <w:sz w:val="24"/>
          <w:szCs w:val="24"/>
          <w:rtl w:val="0"/>
        </w:rPr>
        <w:t xml:space="preserve">democrático:</w:t>
      </w:r>
      <w:r w:rsidDel="00000000" w:rsidR="00000000" w:rsidRPr="00000000">
        <w:rPr>
          <w:rFonts w:ascii="Arial" w:cs="Arial" w:eastAsia="Arial" w:hAnsi="Arial"/>
          <w:color w:val="000000"/>
          <w:sz w:val="24"/>
          <w:szCs w:val="24"/>
          <w:rtl w:val="0"/>
        </w:rPr>
        <w:t xml:space="preserve"> estilo de crianza y cuidado centrado en las capacidades, condiciones y necesidades de las niñas y los niños, ejercido a través de una interacción responsable, respetuosa y retadora. Esta parentalidad está centrada en los factores asociados a: la capacidad empática, la existencia de un vínculo afectivo seguro y la convivencia en un sistema familiar democrático.</w:t>
      </w:r>
    </w:p>
    <w:p w:rsidR="00000000" w:rsidDel="00000000" w:rsidP="00000000" w:rsidRDefault="00000000" w:rsidRPr="00000000" w14:paraId="00000089">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Pensamiento sistémico:</w:t>
      </w:r>
      <w:r w:rsidDel="00000000" w:rsidR="00000000" w:rsidRPr="00000000">
        <w:rPr>
          <w:rFonts w:ascii="Arial" w:cs="Arial" w:eastAsia="Arial" w:hAnsi="Arial"/>
          <w:color w:val="000000"/>
          <w:sz w:val="24"/>
          <w:szCs w:val="24"/>
          <w:rtl w:val="0"/>
        </w:rPr>
        <w:t xml:space="preserve"> es la habilidad para ver el todo y las partes, además de aprender a identificar conexiones que permiten construir nuevos sentidos o entendimientos a partir del contexto. Por lo tanto esta habilidad implica que las niñas y los niños, poco a poco, aprendan a identificar sistemas, a reconocer sus partes (que pueden ser elementos o acciones), a entender que funcionan como un todo, así como a reconocer diferentes perspectivas o diferentes sistemas con un mismo resultado. Esta habilidad no solo les prepara para comprender el mundo de una forma diferente, sino que también les posibilita influir los sistemas que identifiquen, les permite hacer preguntas sobre cómo funcionan esos sistemas y a la vez cuestionarse si esa será la forma más adecuada/eficiente. El “Pensamiento sistémico” es una forma de trabajar y una característica esencial del liderazgo.</w:t>
      </w:r>
    </w:p>
    <w:p w:rsidR="00000000" w:rsidDel="00000000" w:rsidP="00000000" w:rsidRDefault="00000000" w:rsidRPr="00000000" w14:paraId="0000008A">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Recursos:</w:t>
      </w:r>
      <w:r w:rsidDel="00000000" w:rsidR="00000000" w:rsidRPr="00000000">
        <w:rPr>
          <w:rFonts w:ascii="Arial" w:cs="Arial" w:eastAsia="Arial" w:hAnsi="Arial"/>
          <w:color w:val="000000"/>
          <w:sz w:val="24"/>
          <w:szCs w:val="24"/>
          <w:rtl w:val="0"/>
        </w:rPr>
        <w:t xml:space="preserve"> se visualizan como elementos que se utilizan para satisfacer necesidades. Pueden ser medios físicos y concretos que nos permite generar bienes, productos o servicios para satisfacer necesidades o deseos. Además se incluyen las destrezas, habilidades, saberes previos o talentos que las niñas, los niños y las personas adultas poseen; contemplando también los afectos o valores cooperativos que son recursos intangibles para cada persona y al servicio de las demás. Los recursos pueden venir de diferentes contextos o espacios, por ejemplo, la familia, el centro educativo, la comunidad, campo cultural, económico o ambiental.</w:t>
      </w:r>
    </w:p>
    <w:p w:rsidR="00000000" w:rsidDel="00000000" w:rsidP="00000000" w:rsidRDefault="00000000" w:rsidRPr="00000000" w14:paraId="0000008B">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Roles de género:</w:t>
      </w:r>
      <w:r w:rsidDel="00000000" w:rsidR="00000000" w:rsidRPr="00000000">
        <w:rPr>
          <w:rFonts w:ascii="Arial" w:cs="Arial" w:eastAsia="Arial" w:hAnsi="Arial"/>
          <w:color w:val="000000"/>
          <w:sz w:val="24"/>
          <w:szCs w:val="24"/>
          <w:rtl w:val="0"/>
        </w:rPr>
        <w:t xml:space="preserve"> conjunto de normas sociales y de comportamientos que, dentro de una cultura específica, son ampliamente considerados como apropiados según el sexo de una persona. Estas percepciones dependen de la idea que la comunidad tiene acerca de la masculinidad y de la femineidad. </w:t>
      </w:r>
    </w:p>
    <w:p w:rsidR="00000000" w:rsidDel="00000000" w:rsidP="00000000" w:rsidRDefault="00000000" w:rsidRPr="00000000" w14:paraId="0000008C">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Salud:</w:t>
      </w:r>
      <w:r w:rsidDel="00000000" w:rsidR="00000000" w:rsidRPr="00000000">
        <w:rPr>
          <w:rFonts w:ascii="Arial" w:cs="Arial" w:eastAsia="Arial" w:hAnsi="Arial"/>
          <w:color w:val="000000"/>
          <w:sz w:val="24"/>
          <w:szCs w:val="24"/>
          <w:rtl w:val="0"/>
        </w:rPr>
        <w:t xml:space="preserve"> derecho y recurso vital, que está definido no sólo por la ausencia de enfermedad, sino que incluye aspectos físicos, ambientales y emocionales. La salud es un recurso que le pertenece a las niñas y los niños, por lo tanto es necesario que comprendan la importancia de cuidarlo y que puedan experimentarlo (de manera personal, en el hogar y en los centros infantiles) a través de prácticas reflexivas. Existen determinantes socioeconómicos, históricos y culturales que influyen en el desarrollo del potencial de salud de las niñas y los niños, y es responsabilidad de las personas adultas garantizar las condiciones necesarias para su ejercicio. </w:t>
      </w:r>
    </w:p>
    <w:p w:rsidR="00000000" w:rsidDel="00000000" w:rsidP="00000000" w:rsidRDefault="00000000" w:rsidRPr="00000000" w14:paraId="0000008D">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Sueños:</w:t>
      </w:r>
      <w:r w:rsidDel="00000000" w:rsidR="00000000" w:rsidRPr="00000000">
        <w:rPr>
          <w:rFonts w:ascii="Arial" w:cs="Arial" w:eastAsia="Arial" w:hAnsi="Arial"/>
          <w:color w:val="000000"/>
          <w:sz w:val="24"/>
          <w:szCs w:val="24"/>
          <w:rtl w:val="0"/>
        </w:rPr>
        <w:t xml:space="preserve"> metas que nos ponemos para alcanzar un deseo, especificando los recursos y pasos para hacerlo realidad (ej. Un viaje a la playa es un deseo, hacer un plan de ahorro para el viaje y una lista de las cosas que van a llevar sería un sueño).</w:t>
      </w:r>
    </w:p>
    <w:p w:rsidR="00000000" w:rsidDel="00000000" w:rsidP="00000000" w:rsidRDefault="00000000" w:rsidRPr="00000000" w14:paraId="0000008E">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Valores cooperativos:</w:t>
      </w:r>
      <w:r w:rsidDel="00000000" w:rsidR="00000000" w:rsidRPr="00000000">
        <w:rPr>
          <w:rFonts w:ascii="Arial" w:cs="Arial" w:eastAsia="Arial" w:hAnsi="Arial"/>
          <w:color w:val="000000"/>
          <w:sz w:val="24"/>
          <w:szCs w:val="24"/>
          <w:rtl w:val="0"/>
        </w:rPr>
        <w:t xml:space="preserve"> son elementos que distinguen una forma de pensar el mundo económico, en la que se busca la satisfacción de las necesidades de todas las personas. Entre los valores cooperativos se pueden mencionar la cooperación, la responsabilidad, la solidaridad, la justicia, el amor y la amistad.</w:t>
      </w:r>
    </w:p>
    <w:p w:rsidR="00000000" w:rsidDel="00000000" w:rsidP="00000000" w:rsidRDefault="00000000" w:rsidRPr="00000000" w14:paraId="0000008F">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Vínculo afectivo seguro:</w:t>
      </w:r>
      <w:r w:rsidDel="00000000" w:rsidR="00000000" w:rsidRPr="00000000">
        <w:rPr>
          <w:rFonts w:ascii="Arial" w:cs="Arial" w:eastAsia="Arial" w:hAnsi="Arial"/>
          <w:color w:val="000000"/>
          <w:sz w:val="24"/>
          <w:szCs w:val="24"/>
          <w:rtl w:val="0"/>
        </w:rPr>
        <w:t xml:space="preserve"> el vínculo afectivo es la relación que se construye entre la niña o el niño y las figuras cuidadoras primarias. Para construir un vínculo afectivo seguro es necesario que las personas adultas estén atentas a las necesidades biológicas y afectivas de las niñas y los niños, lo que les da un sentido de protección y confianza, que a la vez les permite explorar el mundo y afianzar su autonomía. Es así que, el vínculo afectivo seguro es la base del desarrollo de las niñas y los niños.</w:t>
      </w:r>
    </w:p>
    <w:p w:rsidR="00000000" w:rsidDel="00000000" w:rsidP="00000000" w:rsidRDefault="00000000" w:rsidRPr="00000000" w14:paraId="00000090">
      <w:pPr>
        <w:pStyle w:val="Heading2"/>
        <w:spacing w:after="384.00000000000006" w:before="240" w:line="360" w:lineRule="auto"/>
        <w:rPr>
          <w:rFonts w:ascii="Arial" w:cs="Arial" w:eastAsia="Arial" w:hAnsi="Arial"/>
          <w:b w:val="1"/>
          <w:color w:val="000000"/>
          <w:sz w:val="24"/>
          <w:szCs w:val="24"/>
        </w:rPr>
      </w:pPr>
      <w:bookmarkStart w:colFirst="0" w:colLast="0" w:name="_heading=h.3dy6vkm" w:id="6"/>
      <w:bookmarkEnd w:id="6"/>
      <w:r w:rsidDel="00000000" w:rsidR="00000000" w:rsidRPr="00000000">
        <w:rPr>
          <w:rFonts w:ascii="Arial" w:cs="Arial" w:eastAsia="Arial" w:hAnsi="Arial"/>
          <w:b w:val="1"/>
          <w:color w:val="000000"/>
          <w:sz w:val="24"/>
          <w:szCs w:val="24"/>
          <w:rtl w:val="0"/>
        </w:rPr>
        <w:t xml:space="preserve">Sección IV. Recursos de apoyo digitales</w:t>
      </w:r>
    </w:p>
    <w:p w:rsidR="00000000" w:rsidDel="00000000" w:rsidP="00000000" w:rsidRDefault="00000000" w:rsidRPr="00000000" w14:paraId="00000091">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En la tabla que se presenta a continuación encontrará enlaces web a recursos digitales que pueden ser útiles al poner en práctica estrategias de mediación para este aprendizaje esperado. Algunos de estos recursos están ligados a estrategias de mediación específicas y son ideales para compartir con las niñas y los niños. Otros le guiarán a material complementario para su crecimiento profesional o para distribuir a las familias (estos se distinguen con **), y que de esta manera todas las personas alrededor de las niñas y los niños puedan contribuir con su desarrollo. </w:t>
      </w:r>
    </w:p>
    <w:p w:rsidR="00000000" w:rsidDel="00000000" w:rsidP="00000000" w:rsidRDefault="00000000" w:rsidRPr="00000000" w14:paraId="00000092">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Tome en cuenta que estos recursos son sugerencias, en todos los casos es necesario que la persona docente o persona adulta cuidadora los revise y tenga listos antes de mediar con las niñas y los niños. </w:t>
      </w:r>
    </w:p>
    <w:p w:rsidR="00000000" w:rsidDel="00000000" w:rsidP="00000000" w:rsidRDefault="00000000" w:rsidRPr="00000000" w14:paraId="00000093">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3 / Enlaces web a recursos de apoyo digitales</w:t>
      </w:r>
    </w:p>
    <w:tbl>
      <w:tblPr>
        <w:tblStyle w:val="Table3"/>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rHeight w:val="440" w:hRule="atLeast"/>
          <w:tblHeader w:val="1"/>
        </w:trPr>
        <w:tc>
          <w:tcPr/>
          <w:p w:rsidR="00000000" w:rsidDel="00000000" w:rsidP="00000000" w:rsidRDefault="00000000" w:rsidRPr="00000000" w14:paraId="0000009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Enlaces web a recursos de apoyo digitales</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095">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Página Web con cuento : “El viaje de la familia Cuy”</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0">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https://maguare.gov.co/el-viaje-de-la-familia-cuy/</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440" w:hRule="atLeast"/>
          <w:tblHeader w:val="0"/>
        </w:trPr>
        <w:tc>
          <w:tcPr/>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Página web de tecno ideas con ruleta digital</w:t>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1">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https://tecnoideaspreescol.wixsite.com/tecnoideas/aplicaciones?lightbox=dataItem-k8gwwgmc2</w:t>
              </w:r>
            </w:hyperli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tc>
      </w:tr>
      <w:tr>
        <w:trPr>
          <w:cantSplit w:val="0"/>
          <w:trHeight w:val="440" w:hRule="atLeast"/>
          <w:tblHeader w:val="0"/>
        </w:trPr>
        <w:tc>
          <w:tcPr/>
          <w:p w:rsidR="00000000" w:rsidDel="00000000" w:rsidP="00000000" w:rsidRDefault="00000000" w:rsidRPr="00000000" w14:paraId="0000009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 con canción para trabajar el concepto de necesidades.</w:t>
            </w:r>
          </w:p>
          <w:p w:rsidR="00000000" w:rsidDel="00000000" w:rsidP="00000000" w:rsidRDefault="00000000" w:rsidRPr="00000000" w14:paraId="0000009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1155cc"/>
                <w:sz w:val="24"/>
                <w:szCs w:val="24"/>
                <w:u w:val="single"/>
                <w:shd w:fill="auto" w:val="clear"/>
                <w:vertAlign w:val="baseline"/>
              </w:rPr>
            </w:pPr>
            <w:hyperlink r:id="rId12">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https://www.youtube.com/watch?v=us8-crFZQWY</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p>
        </w:tc>
      </w:tr>
      <w:tr>
        <w:trPr>
          <w:cantSplit w:val="0"/>
          <w:trHeight w:val="720" w:hRule="atLeast"/>
          <w:tblHeader w:val="0"/>
        </w:trPr>
        <w:tc>
          <w:tcPr/>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Documento PDF de Save the Children, que explica la Convención sobre los Derechos de la Infancia en versión adaptada para niñas y niños.</w:t>
            </w:r>
          </w:p>
          <w:p w:rsidR="00000000" w:rsidDel="00000000" w:rsidP="00000000" w:rsidRDefault="00000000" w:rsidRPr="00000000" w14:paraId="0000009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3">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https://www.savethechildren.es/sites/default/files/imce/docs/convencion_derechos_infancia_6.pdf</w:t>
              </w:r>
            </w:hyperlink>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9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Video con canción Los Derechos de los Niños y las Niñas</w:t>
            </w:r>
          </w:p>
          <w:p w:rsidR="00000000" w:rsidDel="00000000" w:rsidP="00000000" w:rsidRDefault="00000000" w:rsidRPr="00000000" w14:paraId="0000009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4">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https://www.youtube.com/watch?v=hxRv7BFJtso</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9F">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Página web informativa de UNICEF, sobre los Derechos Humanos y los Derechos de las Niñas y los Niños.**</w:t>
            </w:r>
          </w:p>
          <w:p w:rsidR="00000000" w:rsidDel="00000000" w:rsidP="00000000" w:rsidRDefault="00000000" w:rsidRPr="00000000" w14:paraId="000000A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ff"/>
                <w:sz w:val="24"/>
                <w:szCs w:val="24"/>
                <w:u w:val="single"/>
                <w:shd w:fill="auto" w:val="clear"/>
                <w:vertAlign w:val="baseline"/>
              </w:rPr>
            </w:pPr>
            <w:hyperlink r:id="rId15">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https://www.unicef.org/es/convencion-derechos-nino/explicacion-derechos-humanos</w:t>
              </w:r>
            </w:hyperlink>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A1">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Página web informativa de UNICEF, con explicación de los artículos de la Convención de los Derechos del Niño. **</w:t>
            </w:r>
          </w:p>
          <w:p w:rsidR="00000000" w:rsidDel="00000000" w:rsidP="00000000" w:rsidRDefault="00000000" w:rsidRPr="00000000" w14:paraId="000000A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ff"/>
                <w:sz w:val="24"/>
                <w:szCs w:val="24"/>
                <w:u w:val="single"/>
                <w:shd w:fill="auto" w:val="clear"/>
                <w:vertAlign w:val="baseline"/>
              </w:rPr>
            </w:pPr>
            <w:hyperlink r:id="rId16">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https://www.unicef.org/es/convencion-derechos-nino/convencion-version-ninos</w:t>
              </w:r>
            </w:hyperlink>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A3">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Video de la serie ¡Hola soy Pluc!, que habla sobre el valor cooperativo de la amistad.</w:t>
            </w:r>
          </w:p>
          <w:p w:rsidR="00000000" w:rsidDel="00000000" w:rsidP="00000000" w:rsidRDefault="00000000" w:rsidRPr="00000000" w14:paraId="000000A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17">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https://www.youtube.com/watch?v=5vgNXR9GXNQ</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A5">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Video “Cada familia es Maravillosa”</w:t>
            </w:r>
          </w:p>
          <w:p w:rsidR="00000000" w:rsidDel="00000000" w:rsidP="00000000" w:rsidRDefault="00000000" w:rsidRPr="00000000" w14:paraId="000000A6">
            <w:pPr>
              <w:spacing w:line="360" w:lineRule="auto"/>
              <w:rPr>
                <w:rFonts w:ascii="Arial" w:cs="Arial" w:eastAsia="Arial" w:hAnsi="Arial"/>
                <w:sz w:val="24"/>
                <w:szCs w:val="24"/>
              </w:rPr>
            </w:pPr>
            <w:hyperlink r:id="rId18">
              <w:r w:rsidDel="00000000" w:rsidR="00000000" w:rsidRPr="00000000">
                <w:rPr>
                  <w:rFonts w:ascii="Arial" w:cs="Arial" w:eastAsia="Arial" w:hAnsi="Arial"/>
                  <w:color w:val="0000ff"/>
                  <w:sz w:val="24"/>
                  <w:szCs w:val="24"/>
                  <w:u w:val="single"/>
                  <w:rtl w:val="0"/>
                </w:rPr>
                <w:t xml:space="preserve">https://www.youtube.com/watch?v=uTccLBK3RJ0</w:t>
              </w:r>
            </w:hyperlink>
            <w:r w:rsidDel="00000000" w:rsidR="00000000" w:rsidRPr="00000000">
              <w:rPr>
                <w:rFonts w:ascii="Arial" w:cs="Arial" w:eastAsia="Arial" w:hAnsi="Arial"/>
                <w:sz w:val="24"/>
                <w:szCs w:val="24"/>
                <w:rtl w:val="0"/>
              </w:rPr>
              <w:t xml:space="preserve"> </w:t>
            </w:r>
          </w:p>
        </w:tc>
      </w:tr>
      <w:tr>
        <w:trPr>
          <w:cantSplit w:val="0"/>
          <w:trHeight w:val="720" w:hRule="atLeast"/>
          <w:tblHeader w:val="0"/>
        </w:trPr>
        <w:tc>
          <w:tcPr/>
          <w:p w:rsidR="00000000" w:rsidDel="00000000" w:rsidP="00000000" w:rsidRDefault="00000000" w:rsidRPr="00000000" w14:paraId="000000A7">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Video con cuento “Familia, la mía, la tuya, la de los demás” </w:t>
            </w:r>
          </w:p>
          <w:p w:rsidR="00000000" w:rsidDel="00000000" w:rsidP="00000000" w:rsidRDefault="00000000" w:rsidRPr="00000000" w14:paraId="000000A8">
            <w:pPr>
              <w:spacing w:line="360" w:lineRule="auto"/>
              <w:rPr>
                <w:rFonts w:ascii="Arial" w:cs="Arial" w:eastAsia="Arial" w:hAnsi="Arial"/>
                <w:sz w:val="24"/>
                <w:szCs w:val="24"/>
              </w:rPr>
            </w:pPr>
            <w:hyperlink r:id="rId19">
              <w:r w:rsidDel="00000000" w:rsidR="00000000" w:rsidRPr="00000000">
                <w:rPr>
                  <w:rFonts w:ascii="Arial" w:cs="Arial" w:eastAsia="Arial" w:hAnsi="Arial"/>
                  <w:color w:val="0000ff"/>
                  <w:sz w:val="24"/>
                  <w:szCs w:val="24"/>
                  <w:u w:val="single"/>
                  <w:rtl w:val="0"/>
                </w:rPr>
                <w:t xml:space="preserve">https://www.youtube.com/watch?v=l0LVSG4KqjA&amp;t=16s</w:t>
              </w:r>
            </w:hyperlink>
            <w:r w:rsidDel="00000000" w:rsidR="00000000" w:rsidRPr="00000000">
              <w:rPr>
                <w:rFonts w:ascii="Arial" w:cs="Arial" w:eastAsia="Arial" w:hAnsi="Arial"/>
                <w:sz w:val="24"/>
                <w:szCs w:val="24"/>
                <w:rtl w:val="0"/>
              </w:rPr>
              <w:t xml:space="preserve"> </w:t>
            </w:r>
          </w:p>
        </w:tc>
      </w:tr>
      <w:tr>
        <w:trPr>
          <w:cantSplit w:val="0"/>
          <w:trHeight w:val="720" w:hRule="atLeast"/>
          <w:tblHeader w:val="0"/>
        </w:trPr>
        <w:tc>
          <w:tcPr/>
          <w:p w:rsidR="00000000" w:rsidDel="00000000" w:rsidP="00000000" w:rsidRDefault="00000000" w:rsidRPr="00000000" w14:paraId="000000A9">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Video con canción “Mi familia me gusta así”</w:t>
            </w:r>
          </w:p>
          <w:p w:rsidR="00000000" w:rsidDel="00000000" w:rsidP="00000000" w:rsidRDefault="00000000" w:rsidRPr="00000000" w14:paraId="000000AA">
            <w:pPr>
              <w:spacing w:line="360" w:lineRule="auto"/>
              <w:rPr>
                <w:rFonts w:ascii="Arial" w:cs="Arial" w:eastAsia="Arial" w:hAnsi="Arial"/>
                <w:sz w:val="24"/>
                <w:szCs w:val="24"/>
              </w:rPr>
            </w:pPr>
            <w:hyperlink r:id="rId20">
              <w:r w:rsidDel="00000000" w:rsidR="00000000" w:rsidRPr="00000000">
                <w:rPr>
                  <w:rFonts w:ascii="Arial" w:cs="Arial" w:eastAsia="Arial" w:hAnsi="Arial"/>
                  <w:color w:val="0000ff"/>
                  <w:sz w:val="24"/>
                  <w:szCs w:val="24"/>
                  <w:u w:val="single"/>
                  <w:rtl w:val="0"/>
                </w:rPr>
                <w:t xml:space="preserve">https://www.youtube.com/watch?v=053TNBgMqtQ</w:t>
              </w:r>
            </w:hyperlink>
            <w:r w:rsidDel="00000000" w:rsidR="00000000" w:rsidRPr="00000000">
              <w:rPr>
                <w:rFonts w:ascii="Arial" w:cs="Arial" w:eastAsia="Arial" w:hAnsi="Arial"/>
                <w:sz w:val="24"/>
                <w:szCs w:val="24"/>
                <w:rtl w:val="0"/>
              </w:rPr>
              <w:t xml:space="preserve"> </w:t>
            </w:r>
          </w:p>
        </w:tc>
      </w:tr>
      <w:tr>
        <w:trPr>
          <w:cantSplit w:val="0"/>
          <w:trHeight w:val="720" w:hRule="atLeast"/>
          <w:tblHeader w:val="0"/>
        </w:trPr>
        <w:tc>
          <w:tcPr/>
          <w:p w:rsidR="00000000" w:rsidDel="00000000" w:rsidP="00000000" w:rsidRDefault="00000000" w:rsidRPr="00000000" w14:paraId="000000AB">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Video Kitsuki y Tanuki, para promover el respeto y la tolerancia.</w:t>
            </w:r>
          </w:p>
          <w:p w:rsidR="00000000" w:rsidDel="00000000" w:rsidP="00000000" w:rsidRDefault="00000000" w:rsidRPr="00000000" w14:paraId="000000A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21">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https://www.youtube.com/watch?v=MCeU0NsBhHc</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A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Vídeos sobre el pensamiento sistémico. **</w:t>
            </w:r>
          </w:p>
          <w:p w:rsidR="00000000" w:rsidDel="00000000" w:rsidP="00000000" w:rsidRDefault="00000000" w:rsidRPr="00000000" w14:paraId="000000A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Times New Roman" w:cs="Times New Roman" w:eastAsia="Times New Roman" w:hAnsi="Times New Roman"/>
                <w:b w:val="0"/>
                <w:i w:val="0"/>
                <w:smallCaps w:val="0"/>
                <w:strike w:val="0"/>
                <w:color w:val="0000ff"/>
                <w:sz w:val="24"/>
                <w:szCs w:val="24"/>
                <w:u w:val="single"/>
                <w:shd w:fill="auto" w:val="clear"/>
                <w:vertAlign w:val="baseline"/>
              </w:rPr>
            </w:pPr>
            <w:hyperlink r:id="rId22">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https://www.youtube.com/watch?v=-sfiReUu3o0</w:t>
              </w:r>
            </w:hyperlink>
            <w:r w:rsidDel="00000000" w:rsidR="00000000" w:rsidRPr="00000000">
              <w:rPr>
                <w:rtl w:val="0"/>
              </w:rPr>
            </w:r>
          </w:p>
        </w:tc>
      </w:tr>
      <w:tr>
        <w:trPr>
          <w:cantSplit w:val="0"/>
          <w:trHeight w:val="720" w:hRule="atLeast"/>
          <w:tblHeader w:val="0"/>
        </w:trPr>
        <w:tc>
          <w:tcPr/>
          <w:p w:rsidR="00000000" w:rsidDel="00000000" w:rsidP="00000000" w:rsidRDefault="00000000" w:rsidRPr="00000000" w14:paraId="000000AF">
            <w:pPr>
              <w:spacing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Documento PDF de Paniamor que recoge conceptos y principios para promover una niñez ciudadana. **</w:t>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hyperlink r:id="rId23">
              <w:r w:rsidDel="00000000" w:rsidR="00000000" w:rsidRPr="00000000">
                <w:rPr>
                  <w:rFonts w:ascii="Arial" w:cs="Arial" w:eastAsia="Arial" w:hAnsi="Arial"/>
                  <w:b w:val="0"/>
                  <w:i w:val="0"/>
                  <w:smallCaps w:val="0"/>
                  <w:strike w:val="0"/>
                  <w:color w:val="0000ff"/>
                  <w:sz w:val="24"/>
                  <w:szCs w:val="24"/>
                  <w:u w:val="single"/>
                  <w:shd w:fill="auto" w:val="clear"/>
                  <w:vertAlign w:val="baseline"/>
                  <w:rtl w:val="0"/>
                </w:rPr>
                <w:t xml:space="preserve">https://paniamor.org/files/product/files/5623_marcoreferencialniezciudadana.pdf</w:t>
              </w:r>
            </w:hyperlink>
            <w:r w:rsidDel="00000000" w:rsidR="00000000" w:rsidRPr="00000000">
              <w:rPr>
                <w:rFonts w:ascii="Arial" w:cs="Arial" w:eastAsia="Arial" w:hAnsi="Arial"/>
                <w:b w:val="0"/>
                <w:i w:val="0"/>
                <w:smallCaps w:val="0"/>
                <w:strike w:val="0"/>
                <w:color w:val="1155cc"/>
                <w:sz w:val="24"/>
                <w:szCs w:val="24"/>
                <w:u w:val="singl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tc>
      </w:tr>
    </w:tbl>
    <w:p w:rsidR="00000000" w:rsidDel="00000000" w:rsidP="00000000" w:rsidRDefault="00000000" w:rsidRPr="00000000" w14:paraId="000000B1">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 recursos para docentes y familias</w:t>
      </w:r>
    </w:p>
    <w:p w:rsidR="00000000" w:rsidDel="00000000" w:rsidP="00000000" w:rsidRDefault="00000000" w:rsidRPr="00000000" w14:paraId="000000B2">
      <w:pPr>
        <w:pStyle w:val="Heading1"/>
        <w:spacing w:after="40" w:before="40" w:line="360" w:lineRule="auto"/>
        <w:jc w:val="center"/>
        <w:rPr>
          <w:rFonts w:ascii="Arial" w:cs="Arial" w:eastAsia="Arial" w:hAnsi="Arial"/>
          <w:b w:val="1"/>
          <w:color w:val="000000"/>
          <w:sz w:val="28"/>
          <w:szCs w:val="28"/>
        </w:rPr>
      </w:pPr>
      <w:r w:rsidDel="00000000" w:rsidR="00000000" w:rsidRPr="00000000">
        <w:rPr>
          <w:rtl w:val="0"/>
        </w:rPr>
      </w:r>
    </w:p>
    <w:p w:rsidR="00000000" w:rsidDel="00000000" w:rsidP="00000000" w:rsidRDefault="00000000" w:rsidRPr="00000000" w14:paraId="000000B3">
      <w:pPr>
        <w:pStyle w:val="Heading1"/>
        <w:spacing w:after="40" w:before="40" w:line="360" w:lineRule="auto"/>
        <w:jc w:val="center"/>
        <w:rPr>
          <w:rFonts w:ascii="Arial" w:cs="Arial" w:eastAsia="Arial" w:hAnsi="Arial"/>
          <w:b w:val="1"/>
          <w:color w:val="000000"/>
          <w:sz w:val="28"/>
          <w:szCs w:val="28"/>
        </w:rPr>
      </w:pPr>
      <w:r w:rsidDel="00000000" w:rsidR="00000000" w:rsidRPr="00000000">
        <w:rPr>
          <w:rtl w:val="0"/>
        </w:rPr>
      </w:r>
    </w:p>
    <w:p w:rsidR="00000000" w:rsidDel="00000000" w:rsidP="00000000" w:rsidRDefault="00000000" w:rsidRPr="00000000" w14:paraId="000000B4">
      <w:pPr>
        <w:pStyle w:val="Heading1"/>
        <w:spacing w:after="40" w:before="40" w:line="360" w:lineRule="auto"/>
        <w:jc w:val="center"/>
        <w:rPr>
          <w:rFonts w:ascii="Arial" w:cs="Arial" w:eastAsia="Arial" w:hAnsi="Arial"/>
          <w:b w:val="1"/>
          <w:color w:val="000000"/>
          <w:sz w:val="28"/>
          <w:szCs w:val="28"/>
        </w:rPr>
      </w:pPr>
      <w:r w:rsidDel="00000000" w:rsidR="00000000" w:rsidRPr="00000000">
        <w:rPr>
          <w:rtl w:val="0"/>
        </w:rPr>
      </w:r>
    </w:p>
    <w:p w:rsidR="00000000" w:rsidDel="00000000" w:rsidP="00000000" w:rsidRDefault="00000000" w:rsidRPr="00000000" w14:paraId="000000B5">
      <w:pPr>
        <w:pStyle w:val="Heading1"/>
        <w:spacing w:after="40" w:before="40" w:line="360" w:lineRule="auto"/>
        <w:jc w:val="center"/>
        <w:rPr>
          <w:rFonts w:ascii="Arial" w:cs="Arial" w:eastAsia="Arial" w:hAnsi="Arial"/>
          <w:b w:val="1"/>
          <w:color w:val="000000"/>
          <w:sz w:val="28"/>
          <w:szCs w:val="28"/>
        </w:rPr>
      </w:pPr>
      <w:r w:rsidDel="00000000" w:rsidR="00000000" w:rsidRPr="00000000">
        <w:rPr>
          <w:rtl w:val="0"/>
        </w:rPr>
      </w:r>
    </w:p>
    <w:p w:rsidR="00000000" w:rsidDel="00000000" w:rsidP="00000000" w:rsidRDefault="00000000" w:rsidRPr="00000000" w14:paraId="000000B6">
      <w:pPr>
        <w:pStyle w:val="Heading1"/>
        <w:spacing w:after="40" w:before="40" w:line="360" w:lineRule="auto"/>
        <w:jc w:val="center"/>
        <w:rPr>
          <w:rFonts w:ascii="Arial" w:cs="Arial" w:eastAsia="Arial" w:hAnsi="Arial"/>
          <w:b w:val="1"/>
          <w:color w:val="000000"/>
          <w:sz w:val="28"/>
          <w:szCs w:val="28"/>
        </w:rPr>
      </w:pPr>
      <w:r w:rsidDel="00000000" w:rsidR="00000000" w:rsidRPr="00000000">
        <w:rPr>
          <w:rtl w:val="0"/>
        </w:rPr>
      </w:r>
    </w:p>
    <w:p w:rsidR="00000000" w:rsidDel="00000000" w:rsidP="00000000" w:rsidRDefault="00000000" w:rsidRPr="00000000" w14:paraId="000000B7">
      <w:pPr>
        <w:pStyle w:val="Heading1"/>
        <w:spacing w:after="40" w:before="40" w:line="360" w:lineRule="auto"/>
        <w:jc w:val="left"/>
        <w:rPr>
          <w:rFonts w:ascii="Arial" w:cs="Arial" w:eastAsia="Arial" w:hAnsi="Arial"/>
          <w:b w:val="1"/>
          <w:color w:val="000000"/>
          <w:sz w:val="28"/>
          <w:szCs w:val="28"/>
        </w:rPr>
      </w:pPr>
      <w:r w:rsidDel="00000000" w:rsidR="00000000" w:rsidRPr="00000000">
        <w:rPr>
          <w:rtl w:val="0"/>
        </w:rPr>
      </w:r>
    </w:p>
    <w:p w:rsidR="00000000" w:rsidDel="00000000" w:rsidP="00000000" w:rsidRDefault="00000000" w:rsidRPr="00000000" w14:paraId="000000B8">
      <w:pPr>
        <w:rPr/>
      </w:pPr>
      <w:r w:rsidDel="00000000" w:rsidR="00000000" w:rsidRPr="00000000">
        <w:rPr>
          <w:rtl w:val="0"/>
        </w:rPr>
      </w:r>
    </w:p>
    <w:p w:rsidR="00000000" w:rsidDel="00000000" w:rsidP="00000000" w:rsidRDefault="00000000" w:rsidRPr="00000000" w14:paraId="000000B9">
      <w:pPr>
        <w:pStyle w:val="Heading1"/>
        <w:spacing w:after="40" w:before="40" w:line="360" w:lineRule="auto"/>
        <w:jc w:val="center"/>
        <w:rPr>
          <w:rFonts w:ascii="Arial" w:cs="Arial" w:eastAsia="Arial" w:hAnsi="Arial"/>
          <w:b w:val="1"/>
          <w:color w:val="000000"/>
          <w:sz w:val="28"/>
          <w:szCs w:val="28"/>
        </w:rPr>
      </w:pPr>
      <w:r w:rsidDel="00000000" w:rsidR="00000000" w:rsidRPr="00000000">
        <w:rPr>
          <w:rtl w:val="0"/>
        </w:rPr>
      </w:r>
    </w:p>
    <w:p w:rsidR="00000000" w:rsidDel="00000000" w:rsidP="00000000" w:rsidRDefault="00000000" w:rsidRPr="00000000" w14:paraId="000000BA">
      <w:pPr>
        <w:pStyle w:val="Heading1"/>
        <w:spacing w:after="40" w:before="40" w:line="360" w:lineRule="auto"/>
        <w:jc w:val="left"/>
        <w:rPr>
          <w:rFonts w:ascii="Arial" w:cs="Arial" w:eastAsia="Arial" w:hAnsi="Arial"/>
          <w:b w:val="1"/>
          <w:color w:val="000000"/>
          <w:sz w:val="28"/>
          <w:szCs w:val="28"/>
        </w:rPr>
      </w:pPr>
      <w:r w:rsidDel="00000000" w:rsidR="00000000" w:rsidRPr="00000000">
        <w:rPr>
          <w:rtl w:val="0"/>
        </w:rPr>
      </w:r>
    </w:p>
    <w:p w:rsidR="00000000" w:rsidDel="00000000" w:rsidP="00000000" w:rsidRDefault="00000000" w:rsidRPr="00000000" w14:paraId="000000BB">
      <w:pPr>
        <w:pStyle w:val="Heading1"/>
        <w:spacing w:after="40" w:before="40" w:line="360" w:lineRule="auto"/>
        <w:jc w:val="center"/>
        <w:rPr>
          <w:rFonts w:ascii="Arial" w:cs="Arial" w:eastAsia="Arial" w:hAnsi="Arial"/>
          <w:b w:val="1"/>
          <w:color w:val="000000"/>
          <w:sz w:val="28"/>
          <w:szCs w:val="28"/>
        </w:rPr>
      </w:pPr>
      <w:r w:rsidDel="00000000" w:rsidR="00000000" w:rsidRPr="00000000">
        <w:rPr>
          <w:rFonts w:ascii="Arial" w:cs="Arial" w:eastAsia="Arial" w:hAnsi="Arial"/>
          <w:b w:val="1"/>
          <w:color w:val="000000"/>
          <w:sz w:val="28"/>
          <w:szCs w:val="28"/>
          <w:rtl w:val="0"/>
        </w:rPr>
        <w:t xml:space="preserve">Planeamiento didáctico 2024</w:t>
      </w:r>
    </w:p>
    <w:p w:rsidR="00000000" w:rsidDel="00000000" w:rsidP="00000000" w:rsidRDefault="00000000" w:rsidRPr="00000000" w14:paraId="000000BC">
      <w:pPr>
        <w:pStyle w:val="Heading1"/>
        <w:spacing w:after="40" w:before="40" w:line="360" w:lineRule="auto"/>
        <w:jc w:val="center"/>
        <w:rPr>
          <w:rFonts w:ascii="Arial" w:cs="Arial" w:eastAsia="Arial" w:hAnsi="Arial"/>
          <w:b w:val="1"/>
          <w:color w:val="000000"/>
          <w:sz w:val="28"/>
          <w:szCs w:val="28"/>
        </w:rPr>
      </w:pPr>
      <w:r w:rsidDel="00000000" w:rsidR="00000000" w:rsidRPr="00000000">
        <w:rPr>
          <w:rFonts w:ascii="Arial" w:cs="Arial" w:eastAsia="Arial" w:hAnsi="Arial"/>
          <w:b w:val="1"/>
          <w:color w:val="000000"/>
          <w:sz w:val="28"/>
          <w:szCs w:val="28"/>
          <w:rtl w:val="0"/>
        </w:rPr>
        <w:t xml:space="preserve">Nivel de Educación Preescolar</w:t>
      </w:r>
    </w:p>
    <w:p w:rsidR="00000000" w:rsidDel="00000000" w:rsidP="00000000" w:rsidRDefault="00000000" w:rsidRPr="00000000" w14:paraId="000000BD">
      <w:pPr>
        <w:pStyle w:val="Heading2"/>
        <w:spacing w:after="40" w:line="360" w:lineRule="auto"/>
        <w:rPr>
          <w:rFonts w:ascii="Arial" w:cs="Arial" w:eastAsia="Arial" w:hAnsi="Arial"/>
          <w:b w:val="1"/>
          <w:color w:val="000000"/>
          <w:sz w:val="28"/>
          <w:szCs w:val="28"/>
        </w:rPr>
      </w:pPr>
      <w:bookmarkStart w:colFirst="0" w:colLast="0" w:name="_heading=h.4fcm2ytn3gkm" w:id="7"/>
      <w:bookmarkEnd w:id="7"/>
      <w:r w:rsidDel="00000000" w:rsidR="00000000" w:rsidRPr="00000000">
        <w:rPr>
          <w:rFonts w:ascii="Arial" w:cs="Arial" w:eastAsia="Arial" w:hAnsi="Arial"/>
          <w:b w:val="1"/>
          <w:color w:val="000000"/>
          <w:sz w:val="28"/>
          <w:szCs w:val="28"/>
          <w:rtl w:val="0"/>
        </w:rPr>
        <w:t xml:space="preserve">Aspectos administrativos</w:t>
      </w:r>
    </w:p>
    <w:p w:rsidR="00000000" w:rsidDel="00000000" w:rsidP="00000000" w:rsidRDefault="00000000" w:rsidRPr="00000000" w14:paraId="000000BE">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Dirección Regional de Educación:</w:t>
      </w:r>
    </w:p>
    <w:p w:rsidR="00000000" w:rsidDel="00000000" w:rsidP="00000000" w:rsidRDefault="00000000" w:rsidRPr="00000000" w14:paraId="000000BF">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Nombre y apellidos del o la docente:</w:t>
      </w:r>
    </w:p>
    <w:p w:rsidR="00000000" w:rsidDel="00000000" w:rsidP="00000000" w:rsidRDefault="00000000" w:rsidRPr="00000000" w14:paraId="000000C0">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Centro educativo:</w:t>
      </w:r>
    </w:p>
    <w:p w:rsidR="00000000" w:rsidDel="00000000" w:rsidP="00000000" w:rsidRDefault="00000000" w:rsidRPr="00000000" w14:paraId="000000C1">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Curso lectivo: indique solo el año.</w:t>
      </w:r>
    </w:p>
    <w:p w:rsidR="00000000" w:rsidDel="00000000" w:rsidP="00000000" w:rsidRDefault="00000000" w:rsidRPr="00000000" w14:paraId="000000C2">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Ciclo: indique solo el ciclo que le corresponde (Materno Infantil-Grupo Interactivo II o Ciclo de Transición).</w:t>
      </w:r>
    </w:p>
    <w:p w:rsidR="00000000" w:rsidDel="00000000" w:rsidP="00000000" w:rsidRDefault="00000000" w:rsidRPr="00000000" w14:paraId="000000C3">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Periodicidad: (indique solo el trimestre que corresponde: Diagnóstico, I Trimestre, II Trimestre, III Trimestre).</w:t>
      </w:r>
    </w:p>
    <w:p w:rsidR="00000000" w:rsidDel="00000000" w:rsidP="00000000" w:rsidRDefault="00000000" w:rsidRPr="00000000" w14:paraId="000000C4">
      <w:pPr>
        <w:spacing w:after="40" w:before="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Modalidad: indique sólo la modalidad que le corresponde: Heterogéneo. Servicio educativo MEP en centros de </w:t>
      </w:r>
      <w:r w:rsidDel="00000000" w:rsidR="00000000" w:rsidRPr="00000000">
        <w:rPr>
          <w:rFonts w:ascii="Arial" w:cs="Arial" w:eastAsia="Arial" w:hAnsi="Arial"/>
          <w:sz w:val="24"/>
          <w:szCs w:val="24"/>
          <w:rtl w:val="0"/>
        </w:rPr>
        <w:t xml:space="preserve">cuido</w:t>
      </w:r>
      <w:r w:rsidDel="00000000" w:rsidR="00000000" w:rsidRPr="00000000">
        <w:rPr>
          <w:rFonts w:ascii="Arial" w:cs="Arial" w:eastAsia="Arial" w:hAnsi="Arial"/>
          <w:sz w:val="24"/>
          <w:szCs w:val="24"/>
          <w:rtl w:val="0"/>
        </w:rPr>
        <w:t xml:space="preserve"> y desarrollo infantil. Servicios educativos amparados bajo el decreto 42165-MEP(acreditados). Inglés inmersivo. Francés inmersivo.</w:t>
      </w:r>
    </w:p>
    <w:p w:rsidR="00000000" w:rsidDel="00000000" w:rsidP="00000000" w:rsidRDefault="00000000" w:rsidRPr="00000000" w14:paraId="000000C5">
      <w:pPr>
        <w:pStyle w:val="Heading2"/>
        <w:spacing w:after="40" w:line="360" w:lineRule="auto"/>
        <w:rPr>
          <w:rFonts w:ascii="Arial" w:cs="Arial" w:eastAsia="Arial" w:hAnsi="Arial"/>
          <w:b w:val="1"/>
          <w:color w:val="000000"/>
          <w:sz w:val="28"/>
          <w:szCs w:val="28"/>
        </w:rPr>
      </w:pPr>
      <w:bookmarkStart w:colFirst="0" w:colLast="0" w:name="_heading=h.ihdyb5kvldi8" w:id="8"/>
      <w:bookmarkEnd w:id="8"/>
      <w:r w:rsidDel="00000000" w:rsidR="00000000" w:rsidRPr="00000000">
        <w:rPr>
          <w:rFonts w:ascii="Arial" w:cs="Arial" w:eastAsia="Arial" w:hAnsi="Arial"/>
          <w:b w:val="1"/>
          <w:color w:val="000000"/>
          <w:sz w:val="28"/>
          <w:szCs w:val="28"/>
          <w:rtl w:val="0"/>
        </w:rPr>
        <w:t xml:space="preserve">Competencia general (marque con una equis la competencia con la que está trabajando):</w:t>
      </w:r>
    </w:p>
    <w:p w:rsidR="00000000" w:rsidDel="00000000" w:rsidP="00000000" w:rsidRDefault="00000000" w:rsidRPr="00000000" w14:paraId="000000C6">
      <w:pPr>
        <w:rPr>
          <w:rFonts w:ascii="Arial" w:cs="Arial" w:eastAsia="Arial" w:hAnsi="Arial"/>
          <w:sz w:val="24"/>
          <w:szCs w:val="24"/>
        </w:rPr>
      </w:pPr>
      <w:r w:rsidDel="00000000" w:rsidR="00000000" w:rsidRPr="00000000">
        <w:rPr>
          <w:rFonts w:ascii="Arial" w:cs="Arial" w:eastAsia="Arial" w:hAnsi="Arial"/>
          <w:sz w:val="24"/>
          <w:szCs w:val="24"/>
          <w:rtl w:val="0"/>
        </w:rPr>
        <w:t xml:space="preserve">Ciudadanía responsable y solidaria (   )</w:t>
      </w:r>
    </w:p>
    <w:p w:rsidR="00000000" w:rsidDel="00000000" w:rsidP="00000000" w:rsidRDefault="00000000" w:rsidRPr="00000000" w14:paraId="000000C7">
      <w:pPr>
        <w:rPr>
          <w:rFonts w:ascii="Arial" w:cs="Arial" w:eastAsia="Arial" w:hAnsi="Arial"/>
          <w:sz w:val="24"/>
          <w:szCs w:val="24"/>
        </w:rPr>
      </w:pPr>
      <w:r w:rsidDel="00000000" w:rsidR="00000000" w:rsidRPr="00000000">
        <w:rPr>
          <w:rFonts w:ascii="Arial" w:cs="Arial" w:eastAsia="Arial" w:hAnsi="Arial"/>
          <w:sz w:val="24"/>
          <w:szCs w:val="24"/>
          <w:rtl w:val="0"/>
        </w:rPr>
        <w:t xml:space="preserve">Competencias para la vida (   )</w:t>
      </w:r>
    </w:p>
    <w:p w:rsidR="00000000" w:rsidDel="00000000" w:rsidP="00000000" w:rsidRDefault="00000000" w:rsidRPr="00000000" w14:paraId="000000C8">
      <w:pPr>
        <w:rPr>
          <w:rFonts w:ascii="Arial" w:cs="Arial" w:eastAsia="Arial" w:hAnsi="Arial"/>
          <w:sz w:val="24"/>
          <w:szCs w:val="24"/>
        </w:rPr>
      </w:pPr>
      <w:r w:rsidDel="00000000" w:rsidR="00000000" w:rsidRPr="00000000">
        <w:rPr>
          <w:rFonts w:ascii="Arial" w:cs="Arial" w:eastAsia="Arial" w:hAnsi="Arial"/>
          <w:sz w:val="24"/>
          <w:szCs w:val="24"/>
          <w:rtl w:val="0"/>
        </w:rPr>
        <w:t xml:space="preserve">Competencias para la empleabilidad digna (   )</w:t>
      </w:r>
    </w:p>
    <w:p w:rsidR="00000000" w:rsidDel="00000000" w:rsidP="00000000" w:rsidRDefault="00000000" w:rsidRPr="00000000" w14:paraId="000000C9">
      <w:pPr>
        <w:pStyle w:val="Heading2"/>
        <w:spacing w:after="384.00000000000006" w:before="240" w:line="360" w:lineRule="auto"/>
        <w:rPr>
          <w:rFonts w:ascii="Arial" w:cs="Arial" w:eastAsia="Arial" w:hAnsi="Arial"/>
          <w:b w:val="1"/>
          <w:color w:val="000000"/>
          <w:sz w:val="24"/>
          <w:szCs w:val="24"/>
        </w:rPr>
      </w:pPr>
      <w:bookmarkStart w:colFirst="0" w:colLast="0" w:name="_heading=h.26in1rg" w:id="9"/>
      <w:bookmarkEnd w:id="9"/>
      <w:r w:rsidDel="00000000" w:rsidR="00000000" w:rsidRPr="00000000">
        <w:rPr>
          <w:rFonts w:ascii="Arial" w:cs="Arial" w:eastAsia="Arial" w:hAnsi="Arial"/>
          <w:b w:val="1"/>
          <w:color w:val="000000"/>
          <w:sz w:val="24"/>
          <w:szCs w:val="24"/>
          <w:rtl w:val="0"/>
        </w:rPr>
        <w:t xml:space="preserve">Sección I. Habilidades en el marco de la política curricular</w:t>
      </w:r>
    </w:p>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Dimensión: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Maneras de pensar</w:t>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spacing w:after="384.00000000000006"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Habilidad: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Pensamiento Sistémico</w:t>
      </w:r>
      <w:r w:rsidDel="00000000" w:rsidR="00000000" w:rsidRPr="00000000">
        <w:rPr>
          <w:rtl w:val="0"/>
        </w:rPr>
      </w:r>
    </w:p>
    <w:p w:rsidR="00000000" w:rsidDel="00000000" w:rsidP="00000000" w:rsidRDefault="00000000" w:rsidRPr="00000000" w14:paraId="000000CC">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Habilidad para ver el todo y las partes, así como las conexiones entre estas que permiten la construcción de sentido de acuerdo con el contexto.</w:t>
      </w:r>
    </w:p>
    <w:p w:rsidR="00000000" w:rsidDel="00000000" w:rsidP="00000000" w:rsidRDefault="00000000" w:rsidRPr="00000000" w14:paraId="000000CD">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4 / Habilidades en el marco de la política curricular</w:t>
      </w:r>
    </w:p>
    <w:tbl>
      <w:tblPr>
        <w:tblStyle w:val="Table4"/>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994"/>
        <w:tblGridChange w:id="0">
          <w:tblGrid>
            <w:gridCol w:w="12994"/>
          </w:tblGrid>
        </w:tblGridChange>
      </w:tblGrid>
      <w:tr>
        <w:trPr>
          <w:cantSplit w:val="0"/>
          <w:tblHeader w:val="1"/>
        </w:trPr>
        <w:tc>
          <w:tcPr>
            <w:shd w:fill="ffffff" w:val="clear"/>
            <w:vAlign w:val="center"/>
          </w:tcPr>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 (Pautas para el desarrollo de la habilidad)</w:t>
            </w:r>
          </w:p>
        </w:tc>
      </w:tr>
      <w:tr>
        <w:trPr>
          <w:cantSplit w:val="0"/>
          <w:trHeight w:val="1170" w:hRule="atLeast"/>
          <w:tblHeader w:val="0"/>
        </w:trPr>
        <w:tc>
          <w:tcPr>
            <w:shd w:fill="ffffff" w:val="clear"/>
            <w:vAlign w:val="center"/>
          </w:tcPr>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Patrones dentro del sistema</w:t>
            </w:r>
          </w:p>
          <w:p w:rsidR="00000000" w:rsidDel="00000000" w:rsidP="00000000" w:rsidRDefault="00000000" w:rsidRPr="00000000" w14:paraId="000000D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Abstrae datos, hechos, acciones y objetos como parte de contextos más amplios y complejos.</w:t>
            </w:r>
          </w:p>
        </w:tc>
      </w:tr>
      <w:tr>
        <w:trPr>
          <w:cantSplit w:val="0"/>
          <w:trHeight w:val="1170" w:hRule="atLeast"/>
          <w:tblHeader w:val="0"/>
        </w:trPr>
        <w:tc>
          <w:tcPr>
            <w:shd w:fill="ffffff" w:val="clear"/>
            <w:vAlign w:val="center"/>
          </w:tcPr>
          <w:p w:rsidR="00000000" w:rsidDel="00000000" w:rsidP="00000000" w:rsidRDefault="00000000" w:rsidRPr="00000000" w14:paraId="000000D1">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Causalidad entre los componentes del sistema</w:t>
            </w:r>
          </w:p>
          <w:p w:rsidR="00000000" w:rsidDel="00000000" w:rsidP="00000000" w:rsidRDefault="00000000" w:rsidRPr="00000000" w14:paraId="000000D2">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Expone cómo cada objeto, hecho, persona y ser vivo son parte de un sistema dinámico de interrelación e interdependencia en su entorno determinado.</w:t>
            </w:r>
          </w:p>
        </w:tc>
      </w:tr>
      <w:tr>
        <w:trPr>
          <w:cantSplit w:val="0"/>
          <w:trHeight w:val="1170" w:hRule="atLeast"/>
          <w:tblHeader w:val="0"/>
        </w:trPr>
        <w:tc>
          <w:tcPr>
            <w:shd w:fill="ffffff" w:val="clear"/>
            <w:vAlign w:val="center"/>
          </w:tcPr>
          <w:p w:rsidR="00000000" w:rsidDel="00000000" w:rsidP="00000000" w:rsidRDefault="00000000" w:rsidRPr="00000000" w14:paraId="000000D3">
            <w:pPr>
              <w:spacing w:before="240" w:line="360" w:lineRule="auto"/>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Modificación y mejoras del sistema</w:t>
            </w:r>
          </w:p>
          <w:p w:rsidR="00000000" w:rsidDel="00000000" w:rsidP="00000000" w:rsidRDefault="00000000" w:rsidRPr="00000000" w14:paraId="000000D4">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Desarrolla nuevos conocimientos, técnicas y herramientas prácticas que le permiten la reconstrucción de sentidos.</w:t>
            </w:r>
          </w:p>
        </w:tc>
      </w:tr>
    </w:tbl>
    <w:p w:rsidR="00000000" w:rsidDel="00000000" w:rsidP="00000000" w:rsidRDefault="00000000" w:rsidRPr="00000000" w14:paraId="000000D5">
      <w:pPr>
        <w:pStyle w:val="Heading2"/>
        <w:spacing w:after="80" w:before="360" w:line="360" w:lineRule="auto"/>
        <w:rPr>
          <w:sz w:val="24"/>
          <w:szCs w:val="24"/>
        </w:rPr>
      </w:pPr>
      <w:bookmarkStart w:colFirst="0" w:colLast="0" w:name="_heading=h.lnxbz9" w:id="10"/>
      <w:bookmarkEnd w:id="10"/>
      <w:r w:rsidDel="00000000" w:rsidR="00000000" w:rsidRPr="00000000">
        <w:rPr>
          <w:rFonts w:ascii="Arial" w:cs="Arial" w:eastAsia="Arial" w:hAnsi="Arial"/>
          <w:b w:val="1"/>
          <w:color w:val="000000"/>
          <w:sz w:val="24"/>
          <w:szCs w:val="24"/>
          <w:rtl w:val="0"/>
        </w:rPr>
        <w:t xml:space="preserve">Sección II. Aprendizajes esperados, indicadores de los aprendizajes esperados y estrategias de mediación.</w:t>
      </w:r>
      <w:r w:rsidDel="00000000" w:rsidR="00000000" w:rsidRPr="00000000">
        <w:rPr>
          <w:rtl w:val="0"/>
        </w:rPr>
      </w:r>
    </w:p>
    <w:p w:rsidR="00000000" w:rsidDel="00000000" w:rsidP="00000000" w:rsidRDefault="00000000" w:rsidRPr="00000000" w14:paraId="000000D6">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5 / Aprendizajes esperados, indicadores y estrategias de mediación</w:t>
      </w:r>
    </w:p>
    <w:tbl>
      <w:tblPr>
        <w:tblStyle w:val="Table5"/>
        <w:tblW w:w="12751.999999999998"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67"/>
        <w:gridCol w:w="3359"/>
        <w:gridCol w:w="6626"/>
        <w:tblGridChange w:id="0">
          <w:tblGrid>
            <w:gridCol w:w="2767"/>
            <w:gridCol w:w="3359"/>
            <w:gridCol w:w="6626"/>
          </w:tblGrid>
        </w:tblGridChange>
      </w:tblGrid>
      <w:tr>
        <w:trPr>
          <w:cantSplit w:val="0"/>
          <w:tblHeader w:val="1"/>
        </w:trPr>
        <w:tc>
          <w:tcPr>
            <w:shd w:fill="auto" w:val="clear"/>
            <w:vAlign w:val="center"/>
          </w:tcPr>
          <w:p w:rsidR="00000000" w:rsidDel="00000000" w:rsidP="00000000" w:rsidRDefault="00000000" w:rsidRPr="00000000" w14:paraId="000000D7">
            <w:pPr>
              <w:spacing w:after="120" w:before="12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Componente del programa de estudio (conceptual)</w:t>
            </w:r>
          </w:p>
        </w:tc>
        <w:tc>
          <w:tcPr>
            <w:shd w:fill="auto" w:val="clear"/>
            <w:vAlign w:val="center"/>
          </w:tcPr>
          <w:p w:rsidR="00000000" w:rsidDel="00000000" w:rsidP="00000000" w:rsidRDefault="00000000" w:rsidRPr="00000000" w14:paraId="000000D8">
            <w:pPr>
              <w:spacing w:after="120" w:before="120" w:line="360" w:lineRule="auto"/>
              <w:jc w:val="center"/>
              <w:rPr>
                <w:rFonts w:ascii="Arial" w:cs="Arial" w:eastAsia="Arial" w:hAnsi="Arial"/>
                <w:b w:val="1"/>
                <w:sz w:val="24"/>
                <w:szCs w:val="24"/>
              </w:rPr>
            </w:pPr>
            <w:bookmarkStart w:colFirst="0" w:colLast="0" w:name="_heading=h.35nkun2" w:id="11"/>
            <w:bookmarkEnd w:id="11"/>
            <w:r w:rsidDel="00000000" w:rsidR="00000000" w:rsidRPr="00000000">
              <w:rPr>
                <w:rFonts w:ascii="Arial" w:cs="Arial" w:eastAsia="Arial" w:hAnsi="Arial"/>
                <w:b w:val="1"/>
                <w:sz w:val="24"/>
                <w:szCs w:val="24"/>
                <w:rtl w:val="0"/>
              </w:rPr>
              <w:t xml:space="preserve">Indicador del aprendizaje esperado (aprendizaje esperado más la habilidad)</w:t>
            </w:r>
          </w:p>
        </w:tc>
        <w:tc>
          <w:tcPr>
            <w:shd w:fill="auto" w:val="clear"/>
            <w:vAlign w:val="center"/>
          </w:tcPr>
          <w:p w:rsidR="00000000" w:rsidDel="00000000" w:rsidP="00000000" w:rsidRDefault="00000000" w:rsidRPr="00000000" w14:paraId="000000D9">
            <w:pPr>
              <w:spacing w:after="120" w:before="12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Estrategias de Mediación</w:t>
            </w:r>
          </w:p>
        </w:tc>
      </w:tr>
      <w:tr>
        <w:trPr>
          <w:cantSplit w:val="0"/>
          <w:trHeight w:val="914" w:hRule="atLeast"/>
          <w:tblHeader w:val="0"/>
        </w:trPr>
        <w:tc>
          <w:tcPr>
            <w:shd w:fill="auto" w:val="clear"/>
          </w:tcPr>
          <w:p w:rsidR="00000000" w:rsidDel="00000000" w:rsidP="00000000" w:rsidRDefault="00000000" w:rsidRPr="00000000" w14:paraId="000000DA">
            <w:pPr>
              <w:spacing w:before="240" w:line="360" w:lineRule="auto"/>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Familia</w:t>
            </w:r>
          </w:p>
        </w:tc>
        <w:tc>
          <w:tcPr>
            <w:shd w:fill="auto" w:val="clear"/>
          </w:tcPr>
          <w:p w:rsidR="00000000" w:rsidDel="00000000" w:rsidP="00000000" w:rsidRDefault="00000000" w:rsidRPr="00000000" w14:paraId="000000D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24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Conoce datos, hechos o situaciones relevantes de su historia personal, como parte del grupo familiar.</w:t>
            </w:r>
          </w:p>
          <w:p w:rsidR="00000000" w:rsidDel="00000000" w:rsidP="00000000" w:rsidRDefault="00000000" w:rsidRPr="00000000" w14:paraId="000000DC">
            <w:pPr>
              <w:numPr>
                <w:ilvl w:val="0"/>
                <w:numId w:val="4"/>
              </w:numPr>
              <w:pBdr>
                <w:top w:space="0" w:sz="0" w:val="nil"/>
                <w:left w:space="0" w:sz="0" w:val="nil"/>
                <w:bottom w:space="0" w:sz="0" w:val="nil"/>
                <w:right w:space="0" w:sz="0" w:val="nil"/>
                <w:between w:space="0" w:sz="0" w:val="nil"/>
              </w:pBd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Identifica datos, hechos o situaciones de las personas integrantes del grupo familiar, en el contexto en el que se desenvuelve.</w:t>
            </w:r>
          </w:p>
          <w:p w:rsidR="00000000" w:rsidDel="00000000" w:rsidP="00000000" w:rsidRDefault="00000000" w:rsidRPr="00000000" w14:paraId="000000DD">
            <w:pPr>
              <w:numPr>
                <w:ilvl w:val="0"/>
                <w:numId w:val="4"/>
              </w:numPr>
              <w:pBdr>
                <w:top w:space="0" w:sz="0" w:val="nil"/>
                <w:left w:space="0" w:sz="0" w:val="nil"/>
                <w:bottom w:space="0" w:sz="0" w:val="nil"/>
                <w:right w:space="0" w:sz="0" w:val="nil"/>
                <w:between w:space="0" w:sz="0" w:val="nil"/>
              </w:pBd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Identifica las funciones para el bien común, de las personas integrantes del grupo familiar en el contexto en el que se desenvuelve.</w:t>
            </w:r>
          </w:p>
          <w:p w:rsidR="00000000" w:rsidDel="00000000" w:rsidP="00000000" w:rsidRDefault="00000000" w:rsidRPr="00000000" w14:paraId="000000D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24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los derechos de las personas integrantes del grupo familiar en el contexto en el que se desenvuelve.</w:t>
            </w:r>
          </w:p>
          <w:p w:rsidR="00000000" w:rsidDel="00000000" w:rsidP="00000000" w:rsidRDefault="00000000" w:rsidRPr="00000000" w14:paraId="000000D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las responsabilidades, para el bien común, de las personas integrantes del grupo familiar en el contexto en el que se desenvuelve.</w:t>
            </w:r>
          </w:p>
          <w:p w:rsidR="00000000" w:rsidDel="00000000" w:rsidP="00000000" w:rsidRDefault="00000000" w:rsidRPr="00000000" w14:paraId="000000E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Reconoce la variedad de grupos familiares en su entorno inmediato.</w:t>
            </w:r>
          </w:p>
          <w:p w:rsidR="00000000" w:rsidDel="00000000" w:rsidP="00000000" w:rsidRDefault="00000000" w:rsidRPr="00000000" w14:paraId="000000E1">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160" w:before="0" w:line="360" w:lineRule="auto"/>
              <w:ind w:left="360" w:right="0" w:hanging="36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las semejanzas y las diferencias entre los grupos familiares de su entorno inmediato.</w:t>
            </w:r>
          </w:p>
          <w:p w:rsidR="00000000" w:rsidDel="00000000" w:rsidP="00000000" w:rsidRDefault="00000000" w:rsidRPr="00000000" w14:paraId="000000E2">
            <w:pPr>
              <w:spacing w:after="120" w:before="120" w:line="360" w:lineRule="auto"/>
              <w:rPr>
                <w:rFonts w:ascii="Arial" w:cs="Arial" w:eastAsia="Arial" w:hAnsi="Arial"/>
                <w:sz w:val="24"/>
                <w:szCs w:val="24"/>
              </w:rPr>
            </w:pPr>
            <w:r w:rsidDel="00000000" w:rsidR="00000000" w:rsidRPr="00000000">
              <w:rPr>
                <w:rtl w:val="0"/>
              </w:rPr>
            </w:r>
          </w:p>
        </w:tc>
        <w:tc>
          <w:tcPr>
            <w:shd w:fill="auto" w:val="clear"/>
          </w:tcPr>
          <w:p w:rsidR="00000000" w:rsidDel="00000000" w:rsidP="00000000" w:rsidRDefault="00000000" w:rsidRPr="00000000" w14:paraId="000000E3">
            <w:pPr>
              <w:spacing w:after="120" w:before="12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Los niños y las niñas, según sus </w:t>
            </w:r>
            <w:r w:rsidDel="00000000" w:rsidR="00000000" w:rsidRPr="00000000">
              <w:rPr>
                <w:rFonts w:ascii="Arial" w:cs="Arial" w:eastAsia="Arial" w:hAnsi="Arial"/>
                <w:b w:val="1"/>
                <w:sz w:val="24"/>
                <w:szCs w:val="24"/>
                <w:rtl w:val="0"/>
              </w:rPr>
              <w:t xml:space="preserve">posibilidades</w:t>
            </w:r>
            <w:r w:rsidDel="00000000" w:rsidR="00000000" w:rsidRPr="00000000">
              <w:rPr>
                <w:rFonts w:ascii="Arial" w:cs="Arial" w:eastAsia="Arial" w:hAnsi="Arial"/>
                <w:sz w:val="24"/>
                <w:szCs w:val="24"/>
                <w:rtl w:val="0"/>
              </w:rPr>
              <w:t xml:space="preserve">, desarrollan esta habilidad cuando:</w:t>
            </w:r>
          </w:p>
          <w:p w:rsidR="00000000" w:rsidDel="00000000" w:rsidP="00000000" w:rsidRDefault="00000000" w:rsidRPr="00000000" w14:paraId="000000E4">
            <w:pPr>
              <w:numPr>
                <w:ilvl w:val="0"/>
                <w:numId w:val="3"/>
              </w:numP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Participan en un espacio de juego espontáneo que dirigen según sus deseos. Este es un espacio en el que pueden encontrar muñecas y muñecos, así como recursos que sirvan para cubrir sus necesidades (ej. ropa, chupón, pañales, cobija, juguetes). En medio del juego reconocen las necesidades (biológicas y afectivas) que tenemos todos los seres humanos y recursos (personales, familiares, emocionales, materiales, ambientales), para satisfacer esas necesidades (ver observaciones 1 y 2).</w:t>
            </w:r>
          </w:p>
          <w:p w:rsidR="00000000" w:rsidDel="00000000" w:rsidP="00000000" w:rsidRDefault="00000000" w:rsidRPr="00000000" w14:paraId="000000E5">
            <w:pPr>
              <w:numPr>
                <w:ilvl w:val="0"/>
                <w:numId w:val="3"/>
              </w:numP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Reconstruyen su historia personal en un contexto afectivo, al entrevistar a sus familiares acerca de eventos significativos. A partir de esta entrevista identifican sus necesidades y recursos personales, dando énfasis a aquellos que les dio su “Familia”; con ayuda de su familia los ejemplifican en un “collage”. Seguidamente, utilizan su imaginación y creatividad para representar uno de sus recursos por medio de dibujos, plastilina, construcción con legos o con material </w:t>
            </w:r>
            <w:r w:rsidDel="00000000" w:rsidR="00000000" w:rsidRPr="00000000">
              <w:rPr>
                <w:rFonts w:ascii="Arial" w:cs="Arial" w:eastAsia="Arial" w:hAnsi="Arial"/>
                <w:sz w:val="24"/>
                <w:szCs w:val="24"/>
                <w:rtl w:val="0"/>
              </w:rPr>
              <w:t xml:space="preserve">reciclable (ver Anexo 1). </w:t>
            </w:r>
            <w:r w:rsidDel="00000000" w:rsidR="00000000" w:rsidRPr="00000000">
              <w:rPr>
                <w:rtl w:val="0"/>
              </w:rPr>
            </w:r>
          </w:p>
          <w:p w:rsidR="00000000" w:rsidDel="00000000" w:rsidP="00000000" w:rsidRDefault="00000000" w:rsidRPr="00000000" w14:paraId="000000E6">
            <w:pPr>
              <w:numPr>
                <w:ilvl w:val="0"/>
                <w:numId w:val="3"/>
              </w:numP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Reconocen sus deseos y sueños como elementos importantes de su historia personal y reafirman la idea de que para alcanzar sus sueños es necesario esforzarse y trabajar duro. Participan de un ejercicio de visualización en el que le piden un deseo a una estrella. Luego, incorporan los recursos personales con los que cuentan para convertir ese deseo en un sueño y hacerlo realidad. Además, comparten esta experiencia con sus compañeras y compañeros, de manera que tienen la oportunidad de reconocer que todas las personas contamos con recursos valiosos.</w:t>
            </w:r>
          </w:p>
          <w:p w:rsidR="00000000" w:rsidDel="00000000" w:rsidP="00000000" w:rsidRDefault="00000000" w:rsidRPr="00000000" w14:paraId="000000E7">
            <w:pPr>
              <w:numPr>
                <w:ilvl w:val="0"/>
                <w:numId w:val="3"/>
              </w:numP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Organizan una galería con la documentación (ver Cápsula N°7 sobre Documentación Pedagógica) de sus historias personales, pueden incluir collage, línea de tiempo, escultura y otros. Eligen qué materiales presentar, cómo disponerlos en el espacio, practican una breve exposición y confeccionan invitaciones para sus grupos familiares. El día del evento tienen la oportunidad de compartir su historia personal en un ambiente cargado de afecto en el que se relacionan no sólo con su “Familia”, sino también con las familias de sus compañeras y compañeros.</w:t>
            </w:r>
          </w:p>
          <w:p w:rsidR="00000000" w:rsidDel="00000000" w:rsidP="00000000" w:rsidRDefault="00000000" w:rsidRPr="00000000" w14:paraId="000000E8">
            <w:pPr>
              <w:numPr>
                <w:ilvl w:val="0"/>
                <w:numId w:val="3"/>
              </w:numPr>
              <w:spacing w:before="240" w:line="36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Elaboran su “Caja de Viaje Familiar” con elementos que representen a su “Familia”. Empiezan agregando elementos relacionados con los recursos que utiliza su “Familia” para satisfacer distintas necesidades, haciendo énfasis en aquellos recursos que utilizan para suplir necesidades afectivas (ej. abrazos para la necesidad de cariño, juegos de mesa para la necesidad de diversión, conversaciones durante la cena para la necesidad de escucha). Identifican recursos que valoran de cada una de las personas que integran su “Familia”, para que todas y todos se vean representados en su “Caja de Viaje Familiar”. Retoman esta actividad en diferentes momentos o días y agregan nuevos elementos cómo las funciones, trabajos, derechos, responsabilidades, valores cooperativos, familia extendida, tradiciones familiares, lo que hace único a su grupo familiar, entre otros. Incluyen elementos desarrollados a partir de distintos materiales y técnicas (ej. fotografías, dibujos, recortes de revista/periódicos) (ver Observación 3). </w:t>
            </w:r>
          </w:p>
          <w:p w:rsidR="00000000" w:rsidDel="00000000" w:rsidP="00000000" w:rsidRDefault="00000000" w:rsidRPr="00000000" w14:paraId="000000E9">
            <w:pPr>
              <w:numPr>
                <w:ilvl w:val="0"/>
                <w:numId w:val="3"/>
              </w:numPr>
              <w:spacing w:before="240" w:line="36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Dibujan junto a sus familiares, siluetas de cada persona que integra su grupo familiar, luego conversan sobre los sueños que tienen de manera individual o colectiva y plasman dibujos o palabras que representen esos sueños en sus siluetas soñadoras. Posteriormente, tienen la oportunidad de contar lo que aprendieron de esta experiencia a sus compañeras y compañeros, de manera que abstraen datos significativos como los integrantes de su grupo familiar, sus sueños, recursos, entre otros. Por último, en Mesas de Trabajo Colaborativo (ver Cápsula N°3) , elaboran atrapasueños con elementos que representen los sueños de cada persona de su grupo familiar. </w:t>
            </w:r>
          </w:p>
          <w:p w:rsidR="00000000" w:rsidDel="00000000" w:rsidP="00000000" w:rsidRDefault="00000000" w:rsidRPr="00000000" w14:paraId="000000EA">
            <w:pPr>
              <w:numPr>
                <w:ilvl w:val="0"/>
                <w:numId w:val="3"/>
              </w:numP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Vivencian</w:t>
            </w:r>
            <w:r w:rsidDel="00000000" w:rsidR="00000000" w:rsidRPr="00000000">
              <w:rPr>
                <w:rFonts w:ascii="Arial" w:cs="Arial" w:eastAsia="Arial" w:hAnsi="Arial"/>
                <w:sz w:val="24"/>
                <w:szCs w:val="24"/>
                <w:rtl w:val="0"/>
              </w:rPr>
              <w:t xml:space="preserve"> por medio de la técnica de Lectura Dialogada (ver Cápsula N°5) la historia de la familia Cuy y abstraen a partir de este cuento valores cooperativos (ej. solidaridad, respeto, amor, ayuda mutua, honestidad, escucha y protección) que son importantes para todos los grupos familiares. Seguidamente, trasladan estos aprendizajes a su propio contexto, elaborando primero títeres de paleta para representar a cada persona que integra su grupo familiar y luego dan vida a esos títeres a través de historias en las que ponen en práctica los valores cooperativos (ver Anexo 2).</w:t>
            </w:r>
            <w:r w:rsidDel="00000000" w:rsidR="00000000" w:rsidRPr="00000000">
              <w:rPr>
                <w:rtl w:val="0"/>
              </w:rPr>
            </w:r>
          </w:p>
          <w:p w:rsidR="00000000" w:rsidDel="00000000" w:rsidP="00000000" w:rsidRDefault="00000000" w:rsidRPr="00000000" w14:paraId="000000EB">
            <w:pPr>
              <w:numPr>
                <w:ilvl w:val="0"/>
                <w:numId w:val="3"/>
              </w:numPr>
              <w:spacing w:before="240" w:line="36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Realizan ilustraciones de las personas que integran sus grupos familiares e incluyen en estos dibujos los talentos y otros recursos que cada persona utiliza para ejercer distintos trabajos y funciones (ej. abuelo jardinero utiliza amor para las plantas, gorra, regadera y unas botas). Posteriormente, recortan cada una de las ilustraciones en varias partes y pegan cada parte en una pieza de lego, de esta manera pueden intercambiar las piezas y así armar distintas muñecas y muñecos cumpliendo diversos trabajos o funciones. Utilizando estas muñecas y muñecos de lego, juegan con sus compañeras y compañeros descubriendo la interrelación entre cada persona, talento, recurso, necesidad, trabajo y función que forman parte de su “Familia” (ver Anexo 3).</w:t>
            </w:r>
          </w:p>
          <w:p w:rsidR="00000000" w:rsidDel="00000000" w:rsidP="00000000" w:rsidRDefault="00000000" w:rsidRPr="00000000" w14:paraId="000000EC">
            <w:pPr>
              <w:numPr>
                <w:ilvl w:val="0"/>
                <w:numId w:val="3"/>
              </w:numP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Se disfrazan para representar las funciones que realizan las personas de su grupo familiar, utilizando varios materiales (ej. retazos de tela, sombreros, collares, anteojos cartulina, pinturas), imaginación, creatividad y la colaboración de sus compañeras y compañeros. Cuando tienen sus disfraces listos, participan en un espacio de juego espontáneo en el que vivencian el cuido y afecto que pueden generar y recibir, a través de cada función. Por último, elaboran tarjetas de agradecimiento dirigidas a sus familiares, en las que expresan su gratitud por las labores que realizan, como les cuidan y el bienestar que generan para sus familias. </w:t>
            </w:r>
            <w:r w:rsidDel="00000000" w:rsidR="00000000" w:rsidRPr="00000000">
              <w:rPr>
                <w:rtl w:val="0"/>
              </w:rPr>
            </w:r>
          </w:p>
          <w:p w:rsidR="00000000" w:rsidDel="00000000" w:rsidP="00000000" w:rsidRDefault="00000000" w:rsidRPr="00000000" w14:paraId="000000ED">
            <w:pPr>
              <w:numPr>
                <w:ilvl w:val="0"/>
                <w:numId w:val="3"/>
              </w:numPr>
              <w:spacing w:before="240" w:line="36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Inician una conversación que les lleva a reconocer los Derechos Humanos y los Derechos de las Niñas y los Niños, así como a analizar ideas fuerza asociadas a esta temática. Posteriormente, utilizando recortes de periódicos o revistas, realizan representaciones gráficas de cada uno de los derechos que se discuten, enfocándose en cómo los viven en sus grupos familiares. Con estas representaciones gráficas construyen el camino de los derechos, el cual se convierte en un tablero de juego gigante. Luego, participan en un juego, utilizando el tablero y un dado gigante, que les anima a profundizar en la temática de los derechos de todas las personas de su grupo familiar, mientras se divierten junto a sus compañeras y compañeros (ver Anexo 4).</w:t>
            </w:r>
          </w:p>
          <w:p w:rsidR="00000000" w:rsidDel="00000000" w:rsidP="00000000" w:rsidRDefault="00000000" w:rsidRPr="00000000" w14:paraId="000000EE">
            <w:pPr>
              <w:numPr>
                <w:ilvl w:val="0"/>
                <w:numId w:val="3"/>
              </w:numP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Analizan el vídeo “¿En dónde están mis Derechos Humanos?” y conversan sobre cómo sus derechos no se quedan únicamente en un acuerdo de papel, sino que los disfrutan cotidianamente en sus familias. Posteriormente, interactúan en un espacio de juego espontáneo en el que simulan la vivencia de diferentes derechos en un ambiente familiar. A través de este juego reconocen que en una “Familia” lo más importante no son los recursos monetarios con los que cuenta, sino cómo los utilizan para garantizar el cumplimento de los derechos de todas las personas que la componen. Culminan compartiendo los aprendizajes obtenidos durante estas experiencias y plasmando en un dibujo como en sus familias se respetan los Derechos de las Niñas y los Niños. </w:t>
            </w:r>
            <w:r w:rsidDel="00000000" w:rsidR="00000000" w:rsidRPr="00000000">
              <w:rPr>
                <w:rtl w:val="0"/>
              </w:rPr>
            </w:r>
          </w:p>
          <w:p w:rsidR="00000000" w:rsidDel="00000000" w:rsidP="00000000" w:rsidRDefault="00000000" w:rsidRPr="00000000" w14:paraId="000000EF">
            <w:pPr>
              <w:numPr>
                <w:ilvl w:val="0"/>
                <w:numId w:val="3"/>
              </w:numP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Elaboran, de manera individual o colectiva, definiciones para conceptos relacionados con la temática de derechos y “Familia”. Por ejemplo: Derechos Humanos, los Derechos de las Niñas y los Niños, nacionalidad, identidad, protección, familia, salud, educación, igualdad, discriminación, amor, juego, libre expresión, entre otros. Con estas definiciones construyen un diccionario pictórico. Se organizan para elegir cuáles definiciones incluir, qué materiales utilizar y además acompañar los conceptos de ilustraciones (ver Observación 4).</w:t>
            </w:r>
            <w:r w:rsidDel="00000000" w:rsidR="00000000" w:rsidRPr="00000000">
              <w:rPr>
                <w:rtl w:val="0"/>
              </w:rPr>
            </w:r>
          </w:p>
          <w:p w:rsidR="00000000" w:rsidDel="00000000" w:rsidP="00000000" w:rsidRDefault="00000000" w:rsidRPr="00000000" w14:paraId="000000F0">
            <w:pPr>
              <w:numPr>
                <w:ilvl w:val="0"/>
                <w:numId w:val="3"/>
              </w:numPr>
              <w:spacing w:before="240" w:line="36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Se organizan en pequeños grupos para confeccionar títeres que representen a diferentes grupos familiares, utilizan múltiples materiales con creatividad para así construir un títere para cada persona del grupo familiar. Luego, toman turnos para lanzar el “dado de las responsabilidades”, que tiene en cada cara una imagen de distintas responsabilidades familiares. Dramatizan escenas, utilizando los títeres representando la responsabilidad que obtuvieron al lanzar el dado. A través de estas escenas, reflexionan sobre la interrelación e interdependencia de estas responsabilidades, reconociendo la importancia de cada una dentro del sistema familiar (ver Anexo 5).</w:t>
            </w:r>
          </w:p>
          <w:p w:rsidR="00000000" w:rsidDel="00000000" w:rsidP="00000000" w:rsidRDefault="00000000" w:rsidRPr="00000000" w14:paraId="000000F1">
            <w:pPr>
              <w:numPr>
                <w:ilvl w:val="0"/>
                <w:numId w:val="3"/>
              </w:numPr>
              <w:spacing w:before="240" w:line="36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Participan de un juego de roles en el que representan a las y los integrantes de un gran grupo familiar, desde su personaje juegan charadas dramatizando diferentes responsabilidades que son importantes para todo el sistema familiar. Cada vez que dramatizan alguna de estas responsabilidades reciben a cambio un bloque (caja de zapatos). Luego de jugar charadas por un periodo, pasan al espacio de construcción, en el que utilizan los bloques recolectados para construir, entre todas y todos, una casa. En esta desarrollan juego espontáneo para seguir aprendiendo.</w:t>
            </w:r>
          </w:p>
          <w:p w:rsidR="00000000" w:rsidDel="00000000" w:rsidP="00000000" w:rsidRDefault="00000000" w:rsidRPr="00000000" w14:paraId="000000F2">
            <w:pPr>
              <w:numPr>
                <w:ilvl w:val="0"/>
                <w:numId w:val="3"/>
              </w:numPr>
              <w:spacing w:before="240" w:line="36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Realizan cartas a diferentes personas de su grupo familiar, </w:t>
            </w:r>
            <w:r w:rsidDel="00000000" w:rsidR="00000000" w:rsidRPr="00000000">
              <w:rPr>
                <w:rFonts w:ascii="Arial" w:cs="Arial" w:eastAsia="Arial" w:hAnsi="Arial"/>
                <w:sz w:val="24"/>
                <w:szCs w:val="24"/>
                <w:rtl w:val="0"/>
              </w:rPr>
              <w:t xml:space="preserve">expresándoles</w:t>
            </w:r>
            <w:r w:rsidDel="00000000" w:rsidR="00000000" w:rsidRPr="00000000">
              <w:rPr>
                <w:rFonts w:ascii="Arial" w:cs="Arial" w:eastAsia="Arial" w:hAnsi="Arial"/>
                <w:sz w:val="24"/>
                <w:szCs w:val="24"/>
                <w:rtl w:val="0"/>
              </w:rPr>
              <w:t xml:space="preserve"> agradecimiento por las responsabilidades que tienen a cargo. Confeccionan estas cartas a partir de letras, palabras y representaciones gráficas que expresen el mensaje que quieren transmitir.</w:t>
            </w:r>
          </w:p>
          <w:p w:rsidR="00000000" w:rsidDel="00000000" w:rsidP="00000000" w:rsidRDefault="00000000" w:rsidRPr="00000000" w14:paraId="000000F3">
            <w:pPr>
              <w:numPr>
                <w:ilvl w:val="0"/>
                <w:numId w:val="3"/>
              </w:numP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Confeccionan y juegan el “Bingo Familiar”. Construyen las fichas y tableros del bingo a partir de imágenes que representen los derechos, responsabilidades y valores cooperativos que ponen en práctica en sus grupos familiares. Terminados los materiales, invitan a las personas que integran su grupo familiar y otras personas de la comunidad educativa a jugar bingo.</w:t>
            </w:r>
            <w:r w:rsidDel="00000000" w:rsidR="00000000" w:rsidRPr="00000000">
              <w:rPr>
                <w:rtl w:val="0"/>
              </w:rPr>
            </w:r>
          </w:p>
          <w:p w:rsidR="00000000" w:rsidDel="00000000" w:rsidP="00000000" w:rsidRDefault="00000000" w:rsidRPr="00000000" w14:paraId="000000F4">
            <w:pPr>
              <w:numPr>
                <w:ilvl w:val="0"/>
                <w:numId w:val="3"/>
              </w:numPr>
              <w:spacing w:before="240" w:line="360" w:lineRule="auto"/>
              <w:ind w:left="360" w:hanging="360"/>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Observan y juegan con imágenes de distintas personas, algunas de estas pertenecientes a la misma “Familia” y otras no. Luego, en conjunto, tratan de adivinar cuáles de estas personas pertenecen al mismo grupo familiar. Después de un periodo de análisis y deliberación, descubren cuál es la conformación del verdadero grupo familiar y reflexionan acerca de las razones que motivaron sus elecciones. Por último, analizan distintos materiales audiovisuales para aprender más acerca de la variedad de sistemas familiares (ver Anexo 6).</w:t>
            </w:r>
            <w:r w:rsidDel="00000000" w:rsidR="00000000" w:rsidRPr="00000000">
              <w:rPr>
                <w:rtl w:val="0"/>
              </w:rPr>
            </w:r>
          </w:p>
          <w:p w:rsidR="00000000" w:rsidDel="00000000" w:rsidP="00000000" w:rsidRDefault="00000000" w:rsidRPr="00000000" w14:paraId="000000F5">
            <w:pPr>
              <w:numPr>
                <w:ilvl w:val="0"/>
                <w:numId w:val="3"/>
              </w:numPr>
              <w:spacing w:before="240" w:line="36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Investigan acerca de qué significa ser familia. A lo largo de este proyecto plantean nuevas preguntas según sus intereses y para responderlas, analizan a grupos familiares de su entorno inmediato, así como algunos de otras partes del mundo. Conforme van descubriendo semejanzas y diferencias de los grupos familiares, las documentan en un mapa familiar (ver Anexo 7).</w:t>
            </w:r>
          </w:p>
          <w:p w:rsidR="00000000" w:rsidDel="00000000" w:rsidP="00000000" w:rsidRDefault="00000000" w:rsidRPr="00000000" w14:paraId="000000F6">
            <w:pPr>
              <w:numPr>
                <w:ilvl w:val="0"/>
                <w:numId w:val="4"/>
              </w:numPr>
              <w:spacing w:before="240" w:line="36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Crean cuentos en los que se visibilice la variedad de grupos familiares que conocen. Realizan esta actividad de manera grupal, para así incorporar el conocimiento de todas las niñas y los niños e incluir diferentes perspectivas. Para esto primero definen quiénes van a conformar el o los grupos familiares del cuento. Luego, se dividen en pequeños grupos para confeccionar representaciones gráficas (ej. dibujos, esculturas) de cada una de las personas. Posteriormente, presentan a sus compañeras y </w:t>
            </w:r>
            <w:r w:rsidDel="00000000" w:rsidR="00000000" w:rsidRPr="00000000">
              <w:rPr>
                <w:rFonts w:ascii="Arial" w:cs="Arial" w:eastAsia="Arial" w:hAnsi="Arial"/>
                <w:sz w:val="24"/>
                <w:szCs w:val="24"/>
                <w:rtl w:val="0"/>
              </w:rPr>
              <w:t xml:space="preserve">compañeros, cada</w:t>
            </w:r>
            <w:r w:rsidDel="00000000" w:rsidR="00000000" w:rsidRPr="00000000">
              <w:rPr>
                <w:rFonts w:ascii="Arial" w:cs="Arial" w:eastAsia="Arial" w:hAnsi="Arial"/>
                <w:sz w:val="24"/>
                <w:szCs w:val="24"/>
                <w:rtl w:val="0"/>
              </w:rPr>
              <w:t xml:space="preserve"> uno de los personajes que crearon, describiendo tanto sus características físicas, como de personalidad. A partir de esta información, en grupo empiezan a crear la historia. Pueden también acompañar el cuento de ilustraciones.</w:t>
            </w:r>
          </w:p>
          <w:p w:rsidR="00000000" w:rsidDel="00000000" w:rsidP="00000000" w:rsidRDefault="00000000" w:rsidRPr="00000000" w14:paraId="000000F7">
            <w:pPr>
              <w:numPr>
                <w:ilvl w:val="0"/>
                <w:numId w:val="4"/>
              </w:numPr>
              <w:spacing w:before="240" w:line="36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Incorporan a su “Caja de Viaje Familiar” elementos que representen grupos familiares parecidos al propio y otros distintos. Reflexionan acerca de cómo las características similares les unen y los elementos distintivos les enriquecen.</w:t>
            </w:r>
          </w:p>
          <w:p w:rsidR="00000000" w:rsidDel="00000000" w:rsidP="00000000" w:rsidRDefault="00000000" w:rsidRPr="00000000" w14:paraId="000000F8">
            <w:pPr>
              <w:numPr>
                <w:ilvl w:val="0"/>
                <w:numId w:val="4"/>
              </w:numPr>
              <w:spacing w:before="240" w:line="360" w:lineRule="auto"/>
              <w:ind w:left="360" w:hanging="360"/>
              <w:rPr>
                <w:rFonts w:ascii="Arial" w:cs="Arial" w:eastAsia="Arial" w:hAnsi="Arial"/>
                <w:sz w:val="24"/>
                <w:szCs w:val="24"/>
              </w:rPr>
            </w:pPr>
            <w:r w:rsidDel="00000000" w:rsidR="00000000" w:rsidRPr="00000000">
              <w:rPr>
                <w:rFonts w:ascii="Arial" w:cs="Arial" w:eastAsia="Arial" w:hAnsi="Arial"/>
                <w:sz w:val="24"/>
                <w:szCs w:val="24"/>
                <w:rtl w:val="0"/>
              </w:rPr>
              <w:t xml:space="preserve">Traen al aula fotografías de sus grupos familiares. Las observan en conjunto para identificar semejanzas y diferencias. Conversan acerca de anécdotas relacionadas con sus grupos familiares y tratan de descubrir las necesidades que buscaban satisfacer en cada situación. A través de estas necesidades, descubren que lo importante en las familias es el amor, la comprensión y la protección. Confeccionan portarretratos con material reciclable, para colocar sus fotografías familiares. Incorporan en estos portarretratos esos recursos internos que hacen a su grupo familiar único y especial.</w:t>
            </w:r>
          </w:p>
        </w:tc>
      </w:tr>
    </w:tbl>
    <w:p w:rsidR="00000000" w:rsidDel="00000000" w:rsidP="00000000" w:rsidRDefault="00000000" w:rsidRPr="00000000" w14:paraId="000000F9">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Observaciones: </w:t>
      </w:r>
    </w:p>
    <w:p w:rsidR="00000000" w:rsidDel="00000000" w:rsidP="00000000" w:rsidRDefault="00000000" w:rsidRPr="00000000" w14:paraId="000000FA">
      <w:pPr>
        <w:numPr>
          <w:ilvl w:val="0"/>
          <w:numId w:val="5"/>
        </w:numPr>
        <w:pBdr>
          <w:top w:space="0" w:sz="0" w:val="nil"/>
          <w:left w:space="0" w:sz="0" w:val="nil"/>
          <w:bottom w:space="0" w:sz="0" w:val="nil"/>
          <w:right w:space="0" w:sz="0" w:val="nil"/>
          <w:between w:space="0" w:sz="0" w:val="nil"/>
        </w:pBdr>
        <w:spacing w:before="240" w:line="360"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Durante los espacios de juego espontáneo, puede intervenir de manera muy ocasional para hacer preguntas generadoras (¿Qué le estará pasando a esta bebé? ¿Qué necesita? ¿Tendrá hambre/frío/sueño? ¿Qué recursos podemos usar para darle afecto/escucha/comprensión?), recoger comentarios significativos o prevenir algún riesgo. De preferencia estas intervenciones se hacen de manera lúdica, por ejemplo puede tomar una muñeca o muñeco y hablar desde ese personaje o solicitarle a las niñas y los niños que le asignen un personaje. </w:t>
      </w:r>
    </w:p>
    <w:p w:rsidR="00000000" w:rsidDel="00000000" w:rsidP="00000000" w:rsidRDefault="00000000" w:rsidRPr="00000000" w14:paraId="000000FB">
      <w:pPr>
        <w:numPr>
          <w:ilvl w:val="0"/>
          <w:numId w:val="5"/>
        </w:numPr>
        <w:pBdr>
          <w:top w:space="0" w:sz="0" w:val="nil"/>
          <w:left w:space="0" w:sz="0" w:val="nil"/>
          <w:bottom w:space="0" w:sz="0" w:val="nil"/>
          <w:right w:space="0" w:sz="0" w:val="nil"/>
          <w:between w:space="0" w:sz="0" w:val="nil"/>
        </w:pBdr>
        <w:spacing w:before="240" w:line="360"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Tome en cuenta que el espacio de juego espontáneo puede ir cambiando para responder a los diferentes indicadores del aprendizaje esperado. Por ejemplo, incorpore al espacio de juego una tienda en la que estén disponibles diversos artículos y entregue a las niñas y los niños fichas que representen dinero. Luego, </w:t>
      </w:r>
      <w:r w:rsidDel="00000000" w:rsidR="00000000" w:rsidRPr="00000000">
        <w:rPr>
          <w:rFonts w:ascii="Arial" w:cs="Arial" w:eastAsia="Arial" w:hAnsi="Arial"/>
          <w:sz w:val="24"/>
          <w:szCs w:val="24"/>
          <w:rtl w:val="0"/>
        </w:rPr>
        <w:t xml:space="preserve">motívelos</w:t>
      </w:r>
      <w:r w:rsidDel="00000000" w:rsidR="00000000" w:rsidRPr="00000000">
        <w:rPr>
          <w:rFonts w:ascii="Arial" w:cs="Arial" w:eastAsia="Arial" w:hAnsi="Arial"/>
          <w:color w:val="000000"/>
          <w:sz w:val="24"/>
          <w:szCs w:val="24"/>
          <w:rtl w:val="0"/>
        </w:rPr>
        <w:t xml:space="preserve">, como parte del juego, a decidir en conjunto cuáles artículos son necesarios y cuáles son deseos y a partir de este análisis priorizar cuáles comprar. Promueva que se prioricen aquellos artículos que garantizan el cumplimiento de derechos como la alimentación o educación. Ejemplo de materiales para este juego: </w:t>
      </w:r>
      <w:hyperlink r:id="rId24">
        <w:r w:rsidDel="00000000" w:rsidR="00000000" w:rsidRPr="00000000">
          <w:rPr>
            <w:rFonts w:ascii="Arial" w:cs="Arial" w:eastAsia="Arial" w:hAnsi="Arial"/>
            <w:color w:val="0000ff"/>
            <w:sz w:val="24"/>
            <w:szCs w:val="24"/>
            <w:u w:val="single"/>
            <w:rtl w:val="0"/>
          </w:rPr>
          <w:t xml:space="preserve">http://www.arasaac.org/materiales.php?id_material=1636</w:t>
        </w:r>
      </w:hyperlink>
      <w:r w:rsidDel="00000000" w:rsidR="00000000" w:rsidRPr="00000000">
        <w:rPr>
          <w:rFonts w:ascii="Arial" w:cs="Arial" w:eastAsia="Arial" w:hAnsi="Arial"/>
          <w:color w:val="0000ff"/>
          <w:sz w:val="24"/>
          <w:szCs w:val="24"/>
          <w:u w:val="single"/>
          <w:rtl w:val="0"/>
        </w:rPr>
        <w:t xml:space="preserve"> </w:t>
      </w:r>
      <w:r w:rsidDel="00000000" w:rsidR="00000000" w:rsidRPr="00000000">
        <w:rPr>
          <w:rtl w:val="0"/>
        </w:rPr>
      </w:r>
    </w:p>
    <w:p w:rsidR="00000000" w:rsidDel="00000000" w:rsidP="00000000" w:rsidRDefault="00000000" w:rsidRPr="00000000" w14:paraId="000000FC">
      <w:pPr>
        <w:numPr>
          <w:ilvl w:val="0"/>
          <w:numId w:val="5"/>
        </w:numPr>
        <w:pBdr>
          <w:top w:space="0" w:sz="0" w:val="nil"/>
          <w:left w:space="0" w:sz="0" w:val="nil"/>
          <w:bottom w:space="0" w:sz="0" w:val="nil"/>
          <w:right w:space="0" w:sz="0" w:val="nil"/>
          <w:between w:space="0" w:sz="0" w:val="nil"/>
        </w:pBdr>
        <w:spacing w:before="240" w:line="360"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Otra opción para incorporar elementos a la “Caja de Viaje Familiar” es solicitar a las familias que, en la medida de sus posibilidades, envíen notas, dibujos, fotografías u otros objetos. Esto se puede organizar a manera de sorpresa, para que la entrega esté cargada de asombro y afecto. Tecno-nota: si los recursos de la institución y las familias lo permiten, también se puede incluir un componente virtual, de manera que las niñas y los niños tengan acceso a una carpeta en una computadora en la que sus familias incluyen fotografías, vídeos y audios. Las niñas y los niños pueden revisar esta carpeta periódicamente y emocionarse con las sorpresas que sus familias les dejaron, además pueden mostrar estos elementos a sus compañeras y compañeros.</w:t>
      </w:r>
    </w:p>
    <w:p w:rsidR="00000000" w:rsidDel="00000000" w:rsidP="00000000" w:rsidRDefault="00000000" w:rsidRPr="00000000" w14:paraId="000000FD">
      <w:pPr>
        <w:numPr>
          <w:ilvl w:val="0"/>
          <w:numId w:val="5"/>
        </w:numPr>
        <w:pBdr>
          <w:top w:space="0" w:sz="0" w:val="nil"/>
          <w:left w:space="0" w:sz="0" w:val="nil"/>
          <w:bottom w:space="0" w:sz="0" w:val="nil"/>
          <w:right w:space="0" w:sz="0" w:val="nil"/>
          <w:between w:space="0" w:sz="0" w:val="nil"/>
        </w:pBdr>
        <w:spacing w:before="240" w:line="360" w:lineRule="auto"/>
        <w:ind w:left="720" w:hanging="360"/>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El objetivo de construir un diccionario pictórico, es visibilizar la voz de las niñas y los niños, su conocimiento, sabiduría y perspectiva. Desde su rol de docente, motive durante las diferentes estrategias, de mediación espacios en los que se escuche a las niñas y los niños para poder ir recogiendo estas definiciones. Además de incluir conceptos relacionados con los derechos, se pueden recopilar definiciones relacionadas también con otros indicadores del aprendizaje esperado.</w:t>
      </w:r>
    </w:p>
    <w:p w:rsidR="00000000" w:rsidDel="00000000" w:rsidP="00000000" w:rsidRDefault="00000000" w:rsidRPr="00000000" w14:paraId="000000FE">
      <w:pPr>
        <w:spacing w:line="360" w:lineRule="auto"/>
        <w:rPr>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FF">
      <w:pPr>
        <w:pStyle w:val="Heading2"/>
        <w:spacing w:after="384.00000000000006" w:before="240" w:line="360" w:lineRule="auto"/>
        <w:rPr>
          <w:rFonts w:ascii="Arial" w:cs="Arial" w:eastAsia="Arial" w:hAnsi="Arial"/>
          <w:b w:val="1"/>
          <w:color w:val="000000"/>
          <w:sz w:val="24"/>
          <w:szCs w:val="24"/>
        </w:rPr>
      </w:pPr>
      <w:bookmarkStart w:colFirst="0" w:colLast="0" w:name="_heading=h.1ksv4uv" w:id="12"/>
      <w:bookmarkEnd w:id="12"/>
      <w:r w:rsidDel="00000000" w:rsidR="00000000" w:rsidRPr="00000000">
        <w:rPr>
          <w:rFonts w:ascii="Arial" w:cs="Arial" w:eastAsia="Arial" w:hAnsi="Arial"/>
          <w:b w:val="1"/>
          <w:color w:val="000000"/>
          <w:sz w:val="24"/>
          <w:szCs w:val="24"/>
          <w:rtl w:val="0"/>
        </w:rPr>
        <w:t xml:space="preserve">Sección III. Instrumentos de evaluación</w:t>
      </w:r>
    </w:p>
    <w:p w:rsidR="00000000" w:rsidDel="00000000" w:rsidP="00000000" w:rsidRDefault="00000000" w:rsidRPr="00000000" w14:paraId="00000100">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6 / Patrones dentro del sistema</w:t>
      </w:r>
    </w:p>
    <w:tbl>
      <w:tblPr>
        <w:tblStyle w:val="Table6"/>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81"/>
        <w:gridCol w:w="3104"/>
        <w:gridCol w:w="3103"/>
        <w:gridCol w:w="3106"/>
        <w:tblGridChange w:id="0">
          <w:tblGrid>
            <w:gridCol w:w="3681"/>
            <w:gridCol w:w="3104"/>
            <w:gridCol w:w="3103"/>
            <w:gridCol w:w="3106"/>
          </w:tblGrid>
        </w:tblGridChange>
      </w:tblGrid>
      <w:tr>
        <w:trPr>
          <w:cantSplit w:val="0"/>
          <w:trHeight w:val="526" w:hRule="atLeast"/>
          <w:tblHeader w:val="1"/>
        </w:trPr>
        <w:tc>
          <w:tcPr>
            <w:vAlign w:val="center"/>
          </w:tcPr>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vAlign w:val="center"/>
          </w:tcPr>
          <w:p w:rsidR="00000000" w:rsidDel="00000000" w:rsidP="00000000" w:rsidRDefault="00000000" w:rsidRPr="00000000" w14:paraId="00000102">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vAlign w:val="center"/>
          </w:tcPr>
          <w:p w:rsidR="00000000" w:rsidDel="00000000" w:rsidP="00000000" w:rsidRDefault="00000000" w:rsidRPr="00000000" w14:paraId="00000103">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vAlign w:val="center"/>
          </w:tcPr>
          <w:p w:rsidR="00000000" w:rsidDel="00000000" w:rsidP="00000000" w:rsidRDefault="00000000" w:rsidRPr="00000000" w14:paraId="00000104">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1734" w:hRule="atLeast"/>
          <w:tblHeader w:val="0"/>
        </w:trPr>
        <w:tc>
          <w:tcPr/>
          <w:p w:rsidR="00000000" w:rsidDel="00000000" w:rsidP="00000000" w:rsidRDefault="00000000" w:rsidRPr="00000000" w14:paraId="00000105">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Conoce datos, hechos o situaciones relevantes de su historia personal, como parte del grupo familiar.</w:t>
            </w:r>
          </w:p>
        </w:tc>
        <w:tc>
          <w:tcPr/>
          <w:p w:rsidR="00000000" w:rsidDel="00000000" w:rsidP="00000000" w:rsidRDefault="00000000" w:rsidRPr="00000000" w14:paraId="00000106">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Menciona datos, hechos o situaciones de su propia historia como parte del grupo familiar.</w:t>
            </w:r>
          </w:p>
        </w:tc>
        <w:tc>
          <w:tcPr/>
          <w:p w:rsidR="00000000" w:rsidDel="00000000" w:rsidP="00000000" w:rsidRDefault="00000000" w:rsidRPr="00000000" w14:paraId="00000107">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Describe datos, hechos o situaciones de su historia personal, como parte del grupo familiar.</w:t>
            </w:r>
          </w:p>
        </w:tc>
        <w:tc>
          <w:tcPr/>
          <w:p w:rsidR="00000000" w:rsidDel="00000000" w:rsidP="00000000" w:rsidRDefault="00000000" w:rsidRPr="00000000" w14:paraId="00000108">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Comprende datos, hechos o situaciones relevantes de su historia personal, como parte del grupo familiar.</w:t>
            </w:r>
          </w:p>
        </w:tc>
      </w:tr>
      <w:tr>
        <w:trPr>
          <w:cantSplit w:val="0"/>
          <w:trHeight w:val="1645" w:hRule="atLeast"/>
          <w:tblHeader w:val="0"/>
        </w:trPr>
        <w:tc>
          <w:tcPr/>
          <w:p w:rsidR="00000000" w:rsidDel="00000000" w:rsidP="00000000" w:rsidRDefault="00000000" w:rsidRPr="00000000" w14:paraId="00000109">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 datos, hechos o situaciones de las personas integrantes del grupo familiar, en el contexto en el que se desenvuelve.</w:t>
            </w:r>
          </w:p>
        </w:tc>
        <w:tc>
          <w:tcPr/>
          <w:p w:rsidR="00000000" w:rsidDel="00000000" w:rsidP="00000000" w:rsidRDefault="00000000" w:rsidRPr="00000000" w14:paraId="0000010A">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Menciona datos, hechos o situaciones de las personas integrantes del grupo familiar, en el contexto en el que se desenvuelve.</w:t>
            </w:r>
          </w:p>
        </w:tc>
        <w:tc>
          <w:tcPr/>
          <w:p w:rsidR="00000000" w:rsidDel="00000000" w:rsidP="00000000" w:rsidRDefault="00000000" w:rsidRPr="00000000" w14:paraId="0000010B">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Reconoce datos, hechos o situaciones de las personas integrantes del grupo familiar, en el contexto en el que se desenvuelve.</w:t>
            </w:r>
          </w:p>
        </w:tc>
        <w:tc>
          <w:tcPr/>
          <w:p w:rsidR="00000000" w:rsidDel="00000000" w:rsidP="00000000" w:rsidRDefault="00000000" w:rsidRPr="00000000" w14:paraId="0000010C">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Describe datos, hechos o situaciones de las personas integrantes del grupo familiar, en el contexto en el que se desenvuelve.</w:t>
            </w:r>
          </w:p>
        </w:tc>
      </w:tr>
    </w:tbl>
    <w:p w:rsidR="00000000" w:rsidDel="00000000" w:rsidP="00000000" w:rsidRDefault="00000000" w:rsidRPr="00000000" w14:paraId="0000010D">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7 / Causalidad entre los componentes del sistema</w:t>
      </w:r>
    </w:p>
    <w:tbl>
      <w:tblPr>
        <w:tblStyle w:val="Table7"/>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79"/>
        <w:gridCol w:w="3103"/>
        <w:gridCol w:w="3106"/>
        <w:gridCol w:w="3106"/>
        <w:tblGridChange w:id="0">
          <w:tblGrid>
            <w:gridCol w:w="3679"/>
            <w:gridCol w:w="3103"/>
            <w:gridCol w:w="3106"/>
            <w:gridCol w:w="3106"/>
          </w:tblGrid>
        </w:tblGridChange>
      </w:tblGrid>
      <w:tr>
        <w:trPr>
          <w:cantSplit w:val="0"/>
          <w:trHeight w:val="526" w:hRule="atLeast"/>
          <w:tblHeader w:val="1"/>
        </w:trPr>
        <w:tc>
          <w:tcPr/>
          <w:p w:rsidR="00000000" w:rsidDel="00000000" w:rsidP="00000000" w:rsidRDefault="00000000" w:rsidRPr="00000000" w14:paraId="0000010E">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p w:rsidR="00000000" w:rsidDel="00000000" w:rsidP="00000000" w:rsidRDefault="00000000" w:rsidRPr="00000000" w14:paraId="0000010F">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p w:rsidR="00000000" w:rsidDel="00000000" w:rsidP="00000000" w:rsidRDefault="00000000" w:rsidRPr="00000000" w14:paraId="00000110">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p w:rsidR="00000000" w:rsidDel="00000000" w:rsidP="00000000" w:rsidRDefault="00000000" w:rsidRPr="00000000" w14:paraId="00000111">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112">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Identifica las funciones para el bien común, de las personas integrantes del grupo familiar, en el contexto en el que se desenvuelve.</w:t>
            </w:r>
          </w:p>
        </w:tc>
        <w:tc>
          <w:tcPr/>
          <w:p w:rsidR="00000000" w:rsidDel="00000000" w:rsidP="00000000" w:rsidRDefault="00000000" w:rsidRPr="00000000" w14:paraId="00000113">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Menciona las funciones de las personas integrantes del grupo familiar, en el contexto en el que se desenvuelve. </w:t>
            </w:r>
          </w:p>
        </w:tc>
        <w:tc>
          <w:tcPr/>
          <w:p w:rsidR="00000000" w:rsidDel="00000000" w:rsidP="00000000" w:rsidRDefault="00000000" w:rsidRPr="00000000" w14:paraId="00000114">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Reconoce las funciones de las personas integrantes del grupo familiar, en el contexto en el que se desenvuelve.</w:t>
            </w:r>
          </w:p>
        </w:tc>
        <w:tc>
          <w:tcPr/>
          <w:p w:rsidR="00000000" w:rsidDel="00000000" w:rsidP="00000000" w:rsidRDefault="00000000" w:rsidRPr="00000000" w14:paraId="00000115">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Describe las funciones, para el bien común, de las personas integrantes del grupo familiar, en el contexto en el que se desenvuelve.</w:t>
            </w:r>
          </w:p>
        </w:tc>
      </w:tr>
      <w:tr>
        <w:trPr>
          <w:cantSplit w:val="0"/>
          <w:trHeight w:val="526" w:hRule="atLeast"/>
          <w:tblHeader w:val="0"/>
        </w:trPr>
        <w:tc>
          <w:tcPr/>
          <w:p w:rsidR="00000000" w:rsidDel="00000000" w:rsidP="00000000" w:rsidRDefault="00000000" w:rsidRPr="00000000" w14:paraId="00000116">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Identifica los derechos de las personas integrantes del grupo familiar, en el contexto en el que se desenvuelve.</w:t>
            </w:r>
          </w:p>
        </w:tc>
        <w:tc>
          <w:tcPr/>
          <w:p w:rsidR="00000000" w:rsidDel="00000000" w:rsidP="00000000" w:rsidRDefault="00000000" w:rsidRPr="00000000" w14:paraId="00000117">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Menciona los derechos de las personas integrantes del grupo familiar, en el contexto en el que se desenvuelve.</w:t>
            </w:r>
          </w:p>
        </w:tc>
        <w:tc>
          <w:tcPr/>
          <w:p w:rsidR="00000000" w:rsidDel="00000000" w:rsidP="00000000" w:rsidRDefault="00000000" w:rsidRPr="00000000" w14:paraId="00000118">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Reconoce los derechos de las personas integrantes del grupo familiar, en el contexto en el que se desenvuelve.</w:t>
            </w:r>
          </w:p>
        </w:tc>
        <w:tc>
          <w:tcPr/>
          <w:p w:rsidR="00000000" w:rsidDel="00000000" w:rsidP="00000000" w:rsidRDefault="00000000" w:rsidRPr="00000000" w14:paraId="00000119">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Describe los derechos de las personas integrantes del grupo familiar, en el contexto en el que se desenvuelve.</w:t>
            </w:r>
          </w:p>
        </w:tc>
      </w:tr>
      <w:tr>
        <w:trPr>
          <w:cantSplit w:val="0"/>
          <w:trHeight w:val="526" w:hRule="atLeast"/>
          <w:tblHeader w:val="0"/>
        </w:trPr>
        <w:tc>
          <w:tcPr/>
          <w:p w:rsidR="00000000" w:rsidDel="00000000" w:rsidP="00000000" w:rsidRDefault="00000000" w:rsidRPr="00000000" w14:paraId="0000011A">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Identifica las responsabilidades, para el bien común, de las personas integrantes del grupo familiar, en el contexto en el que se desenvuelve.</w:t>
            </w:r>
          </w:p>
        </w:tc>
        <w:tc>
          <w:tcPr/>
          <w:p w:rsidR="00000000" w:rsidDel="00000000" w:rsidP="00000000" w:rsidRDefault="00000000" w:rsidRPr="00000000" w14:paraId="0000011B">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Menciona las responsabilidades de las personas integrantes del grupo familiar, en el contexto en el que se desenvuelve.</w:t>
            </w:r>
          </w:p>
        </w:tc>
        <w:tc>
          <w:tcPr/>
          <w:p w:rsidR="00000000" w:rsidDel="00000000" w:rsidP="00000000" w:rsidRDefault="00000000" w:rsidRPr="00000000" w14:paraId="0000011C">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Reconoce las responsabilidades de las personas integrantes del grupo familiar, en el contexto en el que se desenvuelve.</w:t>
            </w:r>
          </w:p>
        </w:tc>
        <w:tc>
          <w:tcPr/>
          <w:p w:rsidR="00000000" w:rsidDel="00000000" w:rsidP="00000000" w:rsidRDefault="00000000" w:rsidRPr="00000000" w14:paraId="0000011D">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Describe las responsabilidades, para el bien común, de las personas integrantes del grupo familiar, en el contexto en el que se desenvuelve.</w:t>
            </w:r>
          </w:p>
        </w:tc>
      </w:tr>
    </w:tbl>
    <w:p w:rsidR="00000000" w:rsidDel="00000000" w:rsidP="00000000" w:rsidRDefault="00000000" w:rsidRPr="00000000" w14:paraId="0000011E">
      <w:pPr>
        <w:spacing w:line="360" w:lineRule="auto"/>
        <w:rPr>
          <w:rFonts w:ascii="Arial" w:cs="Arial" w:eastAsia="Arial" w:hAnsi="Arial"/>
          <w:b w:val="1"/>
          <w:i w:val="1"/>
          <w:sz w:val="24"/>
          <w:szCs w:val="24"/>
        </w:rPr>
      </w:pPr>
      <w:bookmarkStart w:colFirst="0" w:colLast="0" w:name="_heading=h.44sinio" w:id="13"/>
      <w:bookmarkEnd w:id="13"/>
      <w:r w:rsidDel="00000000" w:rsidR="00000000" w:rsidRPr="00000000">
        <w:rPr>
          <w:rtl w:val="0"/>
        </w:rPr>
      </w:r>
    </w:p>
    <w:p w:rsidR="00000000" w:rsidDel="00000000" w:rsidP="00000000" w:rsidRDefault="00000000" w:rsidRPr="00000000" w14:paraId="0000011F">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8 / Modificación y mejoras del sistema</w:t>
      </w:r>
    </w:p>
    <w:tbl>
      <w:tblPr>
        <w:tblStyle w:val="Table8"/>
        <w:tblW w:w="12994.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681"/>
        <w:gridCol w:w="3104"/>
        <w:gridCol w:w="3103"/>
        <w:gridCol w:w="3106"/>
        <w:tblGridChange w:id="0">
          <w:tblGrid>
            <w:gridCol w:w="3681"/>
            <w:gridCol w:w="3104"/>
            <w:gridCol w:w="3103"/>
            <w:gridCol w:w="3106"/>
          </w:tblGrid>
        </w:tblGridChange>
      </w:tblGrid>
      <w:tr>
        <w:trPr>
          <w:cantSplit w:val="0"/>
          <w:trHeight w:val="526" w:hRule="atLeast"/>
          <w:tblHeader w:val="1"/>
        </w:trPr>
        <w:tc>
          <w:tcPr/>
          <w:p w:rsidR="00000000" w:rsidDel="00000000" w:rsidP="00000000" w:rsidRDefault="00000000" w:rsidRPr="00000000" w14:paraId="00000120">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Indicadores del aprendizaje esperado</w:t>
            </w:r>
            <w:r w:rsidDel="00000000" w:rsidR="00000000" w:rsidRPr="00000000">
              <w:rPr>
                <w:rtl w:val="0"/>
              </w:rPr>
            </w:r>
          </w:p>
        </w:tc>
        <w:tc>
          <w:tcPr/>
          <w:p w:rsidR="00000000" w:rsidDel="00000000" w:rsidP="00000000" w:rsidRDefault="00000000" w:rsidRPr="00000000" w14:paraId="00000121">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Inicial</w:t>
            </w:r>
            <w:r w:rsidDel="00000000" w:rsidR="00000000" w:rsidRPr="00000000">
              <w:rPr>
                <w:rtl w:val="0"/>
              </w:rPr>
            </w:r>
          </w:p>
        </w:tc>
        <w:tc>
          <w:tcPr/>
          <w:p w:rsidR="00000000" w:rsidDel="00000000" w:rsidP="00000000" w:rsidRDefault="00000000" w:rsidRPr="00000000" w14:paraId="00000122">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Intermedio</w:t>
            </w:r>
            <w:r w:rsidDel="00000000" w:rsidR="00000000" w:rsidRPr="00000000">
              <w:rPr>
                <w:rtl w:val="0"/>
              </w:rPr>
            </w:r>
          </w:p>
        </w:tc>
        <w:tc>
          <w:tcPr/>
          <w:p w:rsidR="00000000" w:rsidDel="00000000" w:rsidP="00000000" w:rsidRDefault="00000000" w:rsidRPr="00000000" w14:paraId="00000123">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Nivel de desempeño Avanzado</w:t>
            </w:r>
            <w:r w:rsidDel="00000000" w:rsidR="00000000" w:rsidRPr="00000000">
              <w:rPr>
                <w:rtl w:val="0"/>
              </w:rPr>
            </w:r>
          </w:p>
        </w:tc>
      </w:tr>
      <w:tr>
        <w:trPr>
          <w:cantSplit w:val="0"/>
          <w:trHeight w:val="526" w:hRule="atLeast"/>
          <w:tblHeader w:val="0"/>
        </w:trPr>
        <w:tc>
          <w:tcPr/>
          <w:p w:rsidR="00000000" w:rsidDel="00000000" w:rsidP="00000000" w:rsidRDefault="00000000" w:rsidRPr="00000000" w14:paraId="00000124">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Reconoce la variedad de grupos familiares en su entorno inmediato.</w:t>
            </w:r>
          </w:p>
        </w:tc>
        <w:tc>
          <w:tcPr/>
          <w:p w:rsidR="00000000" w:rsidDel="00000000" w:rsidP="00000000" w:rsidRDefault="00000000" w:rsidRPr="00000000" w14:paraId="00000125">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Conoce la variedad de grupos familiares en su entorno inmediato.</w:t>
            </w:r>
          </w:p>
        </w:tc>
        <w:tc>
          <w:tcPr/>
          <w:p w:rsidR="00000000" w:rsidDel="00000000" w:rsidP="00000000" w:rsidRDefault="00000000" w:rsidRPr="00000000" w14:paraId="00000126">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Describe la variedad de grupos familiares en su entorno inmediato.</w:t>
            </w:r>
          </w:p>
        </w:tc>
        <w:tc>
          <w:tcPr/>
          <w:p w:rsidR="00000000" w:rsidDel="00000000" w:rsidP="00000000" w:rsidRDefault="00000000" w:rsidRPr="00000000" w14:paraId="00000127">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Identifica, con base en las actividades programadas, la variedad de grupos familiares en su entorno inmediato.</w:t>
            </w:r>
          </w:p>
        </w:tc>
      </w:tr>
      <w:tr>
        <w:trPr>
          <w:cantSplit w:val="0"/>
          <w:trHeight w:val="526" w:hRule="atLeast"/>
          <w:tblHeader w:val="0"/>
        </w:trPr>
        <w:tc>
          <w:tcPr/>
          <w:p w:rsidR="00000000" w:rsidDel="00000000" w:rsidP="00000000" w:rsidRDefault="00000000" w:rsidRPr="00000000" w14:paraId="00000128">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Identifica las semejanzas y las diferencias entre los grupos familiares de su entorno inmediato.</w:t>
            </w:r>
          </w:p>
        </w:tc>
        <w:tc>
          <w:tcPr/>
          <w:p w:rsidR="00000000" w:rsidDel="00000000" w:rsidP="00000000" w:rsidRDefault="00000000" w:rsidRPr="00000000" w14:paraId="00000129">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Menciona las semejanzas y las diferencias entre los grupos familiares de su entorno inmediato.</w:t>
            </w:r>
          </w:p>
        </w:tc>
        <w:tc>
          <w:tcPr/>
          <w:p w:rsidR="00000000" w:rsidDel="00000000" w:rsidP="00000000" w:rsidRDefault="00000000" w:rsidRPr="00000000" w14:paraId="0000012A">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Reconoce las semejanzas y las diferencias entre los grupos familiares de su entorno inmediato.</w:t>
            </w:r>
          </w:p>
        </w:tc>
        <w:tc>
          <w:tcPr/>
          <w:p w:rsidR="00000000" w:rsidDel="00000000" w:rsidP="00000000" w:rsidRDefault="00000000" w:rsidRPr="00000000" w14:paraId="0000012B">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Describe, con base en las actividades programadas, las semejanzas y las diferencias entre los grupos familiares de su entorno inmediato.</w:t>
            </w:r>
          </w:p>
        </w:tc>
      </w:tr>
    </w:tbl>
    <w:p w:rsidR="00000000" w:rsidDel="00000000" w:rsidP="00000000" w:rsidRDefault="00000000" w:rsidRPr="00000000" w14:paraId="0000012C">
      <w:pPr>
        <w:pStyle w:val="Heading2"/>
        <w:spacing w:after="384.00000000000006" w:before="240" w:line="360" w:lineRule="auto"/>
        <w:rPr>
          <w:rFonts w:ascii="Arial" w:cs="Arial" w:eastAsia="Arial" w:hAnsi="Arial"/>
          <w:b w:val="1"/>
          <w:color w:val="000000"/>
          <w:sz w:val="24"/>
          <w:szCs w:val="24"/>
        </w:rPr>
      </w:pPr>
      <w:bookmarkStart w:colFirst="0" w:colLast="0" w:name="_heading=h.2jxsxqh" w:id="14"/>
      <w:bookmarkEnd w:id="14"/>
      <w:r w:rsidDel="00000000" w:rsidR="00000000" w:rsidRPr="00000000">
        <w:rPr>
          <w:rFonts w:ascii="Arial" w:cs="Arial" w:eastAsia="Arial" w:hAnsi="Arial"/>
          <w:b w:val="1"/>
          <w:color w:val="000000"/>
          <w:sz w:val="24"/>
          <w:szCs w:val="24"/>
          <w:rtl w:val="0"/>
        </w:rPr>
        <w:t xml:space="preserve">Sección IV. Organización del tiempo</w:t>
      </w:r>
    </w:p>
    <w:p w:rsidR="00000000" w:rsidDel="00000000" w:rsidP="00000000" w:rsidRDefault="00000000" w:rsidRPr="00000000" w14:paraId="0000012D">
      <w:pPr>
        <w:pStyle w:val="Heading2"/>
        <w:spacing w:after="384.00000000000006" w:before="240" w:line="360" w:lineRule="auto"/>
        <w:rPr>
          <w:rFonts w:ascii="Arial" w:cs="Arial" w:eastAsia="Arial" w:hAnsi="Arial"/>
          <w:b w:val="1"/>
          <w:color w:val="000000"/>
          <w:sz w:val="24"/>
          <w:szCs w:val="24"/>
        </w:rPr>
      </w:pPr>
      <w:bookmarkStart w:colFirst="0" w:colLast="0" w:name="_heading=h.z337ya" w:id="15"/>
      <w:bookmarkEnd w:id="15"/>
      <w:r w:rsidDel="00000000" w:rsidR="00000000" w:rsidRPr="00000000">
        <w:rPr>
          <w:rFonts w:ascii="Arial" w:cs="Arial" w:eastAsia="Arial" w:hAnsi="Arial"/>
          <w:b w:val="1"/>
          <w:color w:val="000000"/>
          <w:sz w:val="24"/>
          <w:szCs w:val="24"/>
          <w:rtl w:val="0"/>
        </w:rPr>
        <w:t xml:space="preserve">Sección V. Anexos </w:t>
      </w:r>
    </w:p>
    <w:p w:rsidR="00000000" w:rsidDel="00000000" w:rsidP="00000000" w:rsidRDefault="00000000" w:rsidRPr="00000000" w14:paraId="0000012E">
      <w:pPr>
        <w:spacing w:after="384.00000000000006"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Podrá encontrar los anexos que se nombran a continuación en el documento “Familia: Recursos Pedagógicos”. Estos anexos son descripciones detalladas de algunas de las estrategias de mediación sugeridas en este planeamiento didáctico. Le invitamos a revisar estos recursos y adaptarlos según el contexto y características del grupo de niñas y niños que está acompañando.</w:t>
      </w:r>
    </w:p>
    <w:p w:rsidR="00000000" w:rsidDel="00000000" w:rsidP="00000000" w:rsidRDefault="00000000" w:rsidRPr="00000000" w14:paraId="0000012F">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240" w:line="360" w:lineRule="auto"/>
        <w:ind w:left="0" w:right="0" w:firstLine="0"/>
        <w:jc w:val="left"/>
        <w:rPr>
          <w:rFonts w:ascii="Arial" w:cs="Arial" w:eastAsia="Arial" w:hAnsi="Arial"/>
          <w:b w:val="0"/>
          <w:i w:val="0"/>
          <w:smallCaps w:val="0"/>
          <w:strike w:val="0"/>
          <w:color w:val="44546a"/>
          <w:sz w:val="18"/>
          <w:szCs w:val="18"/>
          <w:u w:val="none"/>
          <w:shd w:fill="auto" w:val="clear"/>
          <w:vertAlign w:val="baseline"/>
        </w:rPr>
      </w:pPr>
      <w:r w:rsidDel="00000000" w:rsidR="00000000" w:rsidRPr="00000000">
        <w:rPr>
          <w:rFonts w:ascii="Arial" w:cs="Arial" w:eastAsia="Arial" w:hAnsi="Arial"/>
          <w:b w:val="0"/>
          <w:i w:val="0"/>
          <w:smallCaps w:val="0"/>
          <w:strike w:val="0"/>
          <w:color w:val="44546a"/>
          <w:sz w:val="18"/>
          <w:szCs w:val="18"/>
          <w:u w:val="none"/>
          <w:shd w:fill="auto" w:val="clear"/>
          <w:vertAlign w:val="baseline"/>
          <w:rtl w:val="0"/>
        </w:rPr>
        <w:t xml:space="preserve">Tabla 9 / Anexos para el aprendizaje esperado “Familia”</w:t>
      </w:r>
    </w:p>
    <w:tbl>
      <w:tblPr>
        <w:tblStyle w:val="Table9"/>
        <w:tblW w:w="12994.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43"/>
        <w:gridCol w:w="9751"/>
        <w:tblGridChange w:id="0">
          <w:tblGrid>
            <w:gridCol w:w="3243"/>
            <w:gridCol w:w="9751"/>
          </w:tblGrid>
        </w:tblGridChange>
      </w:tblGrid>
      <w:tr>
        <w:trPr>
          <w:cantSplit w:val="0"/>
          <w:tblHeader w:val="1"/>
        </w:trPr>
        <w:tc>
          <w:tcPr>
            <w:vAlign w:val="center"/>
          </w:tcPr>
          <w:p w:rsidR="00000000" w:rsidDel="00000000" w:rsidP="00000000" w:rsidRDefault="00000000" w:rsidRPr="00000000" w14:paraId="00000130">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Indicador de aprendizaje</w:t>
            </w:r>
          </w:p>
        </w:tc>
        <w:tc>
          <w:tcPr>
            <w:vAlign w:val="center"/>
          </w:tcPr>
          <w:p w:rsidR="00000000" w:rsidDel="00000000" w:rsidP="00000000" w:rsidRDefault="00000000" w:rsidRPr="00000000" w14:paraId="00000131">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Anexo</w:t>
            </w:r>
          </w:p>
        </w:tc>
      </w:tr>
      <w:tr>
        <w:trPr>
          <w:cantSplit w:val="0"/>
          <w:tblHeader w:val="0"/>
        </w:trPr>
        <w:tc>
          <w:tcPr>
            <w:vAlign w:val="center"/>
          </w:tcPr>
          <w:p w:rsidR="00000000" w:rsidDel="00000000" w:rsidP="00000000" w:rsidRDefault="00000000" w:rsidRPr="00000000" w14:paraId="00000132">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1</w:t>
            </w:r>
            <w:r w:rsidDel="00000000" w:rsidR="00000000" w:rsidRPr="00000000">
              <w:rPr>
                <w:rtl w:val="0"/>
              </w:rPr>
            </w:r>
          </w:p>
        </w:tc>
        <w:tc>
          <w:tcPr>
            <w:vAlign w:val="center"/>
          </w:tcPr>
          <w:p w:rsidR="00000000" w:rsidDel="00000000" w:rsidP="00000000" w:rsidRDefault="00000000" w:rsidRPr="00000000" w14:paraId="00000133">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1. Mi historia</w:t>
            </w:r>
          </w:p>
        </w:tc>
      </w:tr>
      <w:tr>
        <w:trPr>
          <w:cantSplit w:val="0"/>
          <w:tblHeader w:val="0"/>
        </w:trPr>
        <w:tc>
          <w:tcPr>
            <w:vAlign w:val="center"/>
          </w:tcPr>
          <w:p w:rsidR="00000000" w:rsidDel="00000000" w:rsidP="00000000" w:rsidRDefault="00000000" w:rsidRPr="00000000" w14:paraId="00000134">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2</w:t>
            </w:r>
            <w:r w:rsidDel="00000000" w:rsidR="00000000" w:rsidRPr="00000000">
              <w:rPr>
                <w:rtl w:val="0"/>
              </w:rPr>
            </w:r>
          </w:p>
        </w:tc>
        <w:tc>
          <w:tcPr>
            <w:vAlign w:val="center"/>
          </w:tcPr>
          <w:p w:rsidR="00000000" w:rsidDel="00000000" w:rsidP="00000000" w:rsidRDefault="00000000" w:rsidRPr="00000000" w14:paraId="00000135">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2. Mi gran familia cooperadora</w:t>
            </w:r>
          </w:p>
        </w:tc>
      </w:tr>
      <w:tr>
        <w:trPr>
          <w:cantSplit w:val="0"/>
          <w:tblHeader w:val="0"/>
        </w:trPr>
        <w:tc>
          <w:tcPr>
            <w:vAlign w:val="center"/>
          </w:tcPr>
          <w:p w:rsidR="00000000" w:rsidDel="00000000" w:rsidP="00000000" w:rsidRDefault="00000000" w:rsidRPr="00000000" w14:paraId="00000136">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3</w:t>
            </w:r>
            <w:r w:rsidDel="00000000" w:rsidR="00000000" w:rsidRPr="00000000">
              <w:rPr>
                <w:rtl w:val="0"/>
              </w:rPr>
            </w:r>
          </w:p>
        </w:tc>
        <w:tc>
          <w:tcPr>
            <w:vAlign w:val="center"/>
          </w:tcPr>
          <w:p w:rsidR="00000000" w:rsidDel="00000000" w:rsidP="00000000" w:rsidRDefault="00000000" w:rsidRPr="00000000" w14:paraId="00000137">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3. Armando y desarmando</w:t>
            </w:r>
          </w:p>
        </w:tc>
      </w:tr>
      <w:tr>
        <w:trPr>
          <w:cantSplit w:val="0"/>
          <w:tblHeader w:val="0"/>
        </w:trPr>
        <w:tc>
          <w:tcPr>
            <w:vAlign w:val="center"/>
          </w:tcPr>
          <w:p w:rsidR="00000000" w:rsidDel="00000000" w:rsidP="00000000" w:rsidRDefault="00000000" w:rsidRPr="00000000" w14:paraId="00000138">
            <w:pPr>
              <w:spacing w:before="240" w:line="360" w:lineRule="auto"/>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4</w:t>
            </w:r>
            <w:r w:rsidDel="00000000" w:rsidR="00000000" w:rsidRPr="00000000">
              <w:rPr>
                <w:rtl w:val="0"/>
              </w:rPr>
            </w:r>
          </w:p>
        </w:tc>
        <w:tc>
          <w:tcPr>
            <w:vAlign w:val="center"/>
          </w:tcPr>
          <w:p w:rsidR="00000000" w:rsidDel="00000000" w:rsidP="00000000" w:rsidRDefault="00000000" w:rsidRPr="00000000" w14:paraId="00000139">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4. El camino de los derechos</w:t>
            </w:r>
          </w:p>
        </w:tc>
      </w:tr>
      <w:tr>
        <w:trPr>
          <w:cantSplit w:val="0"/>
          <w:tblHeader w:val="0"/>
        </w:trPr>
        <w:tc>
          <w:tcPr>
            <w:vAlign w:val="center"/>
          </w:tcPr>
          <w:p w:rsidR="00000000" w:rsidDel="00000000" w:rsidP="00000000" w:rsidRDefault="00000000" w:rsidRPr="00000000" w14:paraId="0000013A">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5</w:t>
            </w:r>
          </w:p>
        </w:tc>
        <w:tc>
          <w:tcPr>
            <w:vAlign w:val="center"/>
          </w:tcPr>
          <w:p w:rsidR="00000000" w:rsidDel="00000000" w:rsidP="00000000" w:rsidRDefault="00000000" w:rsidRPr="00000000" w14:paraId="0000013B">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5. Grupo familia en escena</w:t>
            </w:r>
          </w:p>
        </w:tc>
      </w:tr>
      <w:tr>
        <w:trPr>
          <w:cantSplit w:val="0"/>
          <w:tblHeader w:val="0"/>
        </w:trPr>
        <w:tc>
          <w:tcPr>
            <w:vAlign w:val="center"/>
          </w:tcPr>
          <w:p w:rsidR="00000000" w:rsidDel="00000000" w:rsidP="00000000" w:rsidRDefault="00000000" w:rsidRPr="00000000" w14:paraId="0000013C">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6</w:t>
            </w:r>
          </w:p>
        </w:tc>
        <w:tc>
          <w:tcPr>
            <w:vAlign w:val="center"/>
          </w:tcPr>
          <w:p w:rsidR="00000000" w:rsidDel="00000000" w:rsidP="00000000" w:rsidRDefault="00000000" w:rsidRPr="00000000" w14:paraId="0000013D">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6. Grupo familia sorpresa</w:t>
            </w:r>
          </w:p>
        </w:tc>
      </w:tr>
      <w:tr>
        <w:trPr>
          <w:cantSplit w:val="0"/>
          <w:tblHeader w:val="0"/>
        </w:trPr>
        <w:tc>
          <w:tcPr>
            <w:vAlign w:val="center"/>
          </w:tcPr>
          <w:p w:rsidR="00000000" w:rsidDel="00000000" w:rsidP="00000000" w:rsidRDefault="00000000" w:rsidRPr="00000000" w14:paraId="0000013E">
            <w:pPr>
              <w:spacing w:before="240" w:line="360" w:lineRule="auto"/>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7</w:t>
            </w:r>
          </w:p>
        </w:tc>
        <w:tc>
          <w:tcPr>
            <w:vAlign w:val="center"/>
          </w:tcPr>
          <w:p w:rsidR="00000000" w:rsidDel="00000000" w:rsidP="00000000" w:rsidRDefault="00000000" w:rsidRPr="00000000" w14:paraId="0000013F">
            <w:pPr>
              <w:spacing w:before="240" w:line="360" w:lineRule="auto"/>
              <w:jc w:val="center"/>
              <w:rPr>
                <w:rFonts w:ascii="Arial" w:cs="Arial" w:eastAsia="Arial" w:hAnsi="Arial"/>
                <w:sz w:val="24"/>
                <w:szCs w:val="24"/>
              </w:rPr>
            </w:pPr>
            <w:r w:rsidDel="00000000" w:rsidR="00000000" w:rsidRPr="00000000">
              <w:rPr>
                <w:rFonts w:ascii="Arial" w:cs="Arial" w:eastAsia="Arial" w:hAnsi="Arial"/>
                <w:sz w:val="24"/>
                <w:szCs w:val="24"/>
                <w:rtl w:val="0"/>
              </w:rPr>
              <w:t xml:space="preserve">Anexo 7. Grupo familias del mundo</w:t>
            </w:r>
          </w:p>
        </w:tc>
      </w:tr>
    </w:tbl>
    <w:p w:rsidR="00000000" w:rsidDel="00000000" w:rsidP="00000000" w:rsidRDefault="00000000" w:rsidRPr="00000000" w14:paraId="00000140">
      <w:pPr>
        <w:keepNext w:val="1"/>
        <w:keepLines w:val="1"/>
        <w:pageBreakBefore w:val="0"/>
        <w:widowControl w:val="1"/>
        <w:pBdr>
          <w:top w:space="0" w:sz="0" w:val="nil"/>
          <w:left w:space="0" w:sz="0" w:val="nil"/>
          <w:bottom w:space="0" w:sz="0" w:val="nil"/>
          <w:right w:space="0" w:sz="0" w:val="nil"/>
          <w:between w:space="0" w:sz="0" w:val="nil"/>
        </w:pBdr>
        <w:shd w:fill="auto" w:val="clear"/>
        <w:spacing w:after="160" w:before="240" w:line="36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3j2qqm3" w:id="16"/>
      <w:bookmarkEnd w:id="16"/>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Referencias</w:t>
      </w:r>
    </w:p>
    <w:p w:rsidR="00000000" w:rsidDel="00000000" w:rsidP="00000000" w:rsidRDefault="00000000" w:rsidRPr="00000000" w14:paraId="00000141">
      <w:pPr>
        <w:pBdr>
          <w:top w:space="0" w:sz="0" w:val="nil"/>
          <w:left w:space="0" w:sz="0" w:val="nil"/>
          <w:bottom w:space="0" w:sz="0" w:val="nil"/>
          <w:right w:space="0" w:sz="0" w:val="nil"/>
          <w:between w:space="0" w:sz="0" w:val="nil"/>
        </w:pBd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Alburquerque, F. (2018). Conceptos básicos de economía. En busca de un enfoque ético, social y ambiental. Instituto Vasco de Competitividad-Fundación Deusto.</w:t>
      </w:r>
    </w:p>
    <w:p w:rsidR="00000000" w:rsidDel="00000000" w:rsidP="00000000" w:rsidRDefault="00000000" w:rsidRPr="00000000" w14:paraId="00000142">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Alianza Empresarial para el Desarrollo, Fundación PANIAMOR, Procter &amp; Gamble y Ministerio de Salud/Dirección Nacional CEN–CINAI. (2016). Modelo de Formación Parental Somos Familia. Marco Referencial. San José, Costa Rica.</w:t>
      </w:r>
    </w:p>
    <w:p w:rsidR="00000000" w:rsidDel="00000000" w:rsidP="00000000" w:rsidRDefault="00000000" w:rsidRPr="00000000" w14:paraId="00000143">
      <w:pPr>
        <w:pBdr>
          <w:top w:space="0" w:sz="0" w:val="nil"/>
          <w:left w:space="0" w:sz="0" w:val="nil"/>
          <w:bottom w:space="0" w:sz="0" w:val="nil"/>
          <w:right w:space="0" w:sz="0" w:val="nil"/>
          <w:between w:space="0" w:sz="0" w:val="nil"/>
        </w:pBd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Asamblea de Cooperación por la Paz Madrid. (2018). La economía social y solidaria en el contexto educativo. Guía para el profesorado. Madrid, España. </w:t>
      </w:r>
    </w:p>
    <w:p w:rsidR="00000000" w:rsidDel="00000000" w:rsidP="00000000" w:rsidRDefault="00000000" w:rsidRPr="00000000" w14:paraId="00000144">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Cambridge Assessment International Education. (2017). Developing the Cambridge Learner Attributes. Cambridge: Cambridge University Press. </w:t>
      </w:r>
    </w:p>
    <w:p w:rsidR="00000000" w:rsidDel="00000000" w:rsidP="00000000" w:rsidRDefault="00000000" w:rsidRPr="00000000" w14:paraId="00000145">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(2014). Niñez ciudadana. Marco Referencial. San José, Costa Rica.</w:t>
      </w:r>
    </w:p>
    <w:p w:rsidR="00000000" w:rsidDel="00000000" w:rsidP="00000000" w:rsidRDefault="00000000" w:rsidRPr="00000000" w14:paraId="00000146">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Fundación Paniamor. (2015). Tomo I. Agencia económica en la primera infancia: Referencias conceptuales. Modelo Recreando Valor. San José, Costa Rica.</w:t>
      </w:r>
    </w:p>
    <w:p w:rsidR="00000000" w:rsidDel="00000000" w:rsidP="00000000" w:rsidRDefault="00000000" w:rsidRPr="00000000" w14:paraId="00000147">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González, M y Sáenz, N. (2019). Conceptos Temáticos de Primera Infancia: Documento de Uso interno. Fundación Paniamor.</w:t>
      </w:r>
    </w:p>
    <w:p w:rsidR="00000000" w:rsidDel="00000000" w:rsidP="00000000" w:rsidRDefault="00000000" w:rsidRPr="00000000" w14:paraId="00000148">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Hernández Gaudil, M., &amp; Grillo Rivera, M. (ed.). (2012). Hoja de ruta de Dirección CEN-CINAI para la prevención, intervención y referencia de situaciones de violencia y abuso contra niños y niñas. San José, Costa Rica: Fundación Paniamor. </w:t>
      </w:r>
    </w:p>
    <w:p w:rsidR="00000000" w:rsidDel="00000000" w:rsidP="00000000" w:rsidRDefault="00000000" w:rsidRPr="00000000" w14:paraId="00000149">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Ministerio de Educación Pública. (2014). Programa de estudio de educación preescolar. San José, Costa Rica.</w:t>
      </w:r>
    </w:p>
    <w:p w:rsidR="00000000" w:rsidDel="00000000" w:rsidP="00000000" w:rsidRDefault="00000000" w:rsidRPr="00000000" w14:paraId="0000014A">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Real Academia Española (2021) Diccionario de la Real Academia Española. Disponible en: </w:t>
      </w:r>
      <w:hyperlink r:id="rId25">
        <w:r w:rsidDel="00000000" w:rsidR="00000000" w:rsidRPr="00000000">
          <w:rPr>
            <w:rFonts w:ascii="Arial" w:cs="Arial" w:eastAsia="Arial" w:hAnsi="Arial"/>
            <w:color w:val="0000ff"/>
            <w:sz w:val="24"/>
            <w:szCs w:val="24"/>
            <w:u w:val="single"/>
            <w:rtl w:val="0"/>
          </w:rPr>
          <w:t xml:space="preserve">https://www.rae.es/</w:t>
        </w:r>
      </w:hyperlink>
      <w:r w:rsidDel="00000000" w:rsidR="00000000" w:rsidRPr="00000000">
        <w:rPr>
          <w:rFonts w:ascii="Arial" w:cs="Arial" w:eastAsia="Arial" w:hAnsi="Arial"/>
          <w:sz w:val="24"/>
          <w:szCs w:val="24"/>
          <w:rtl w:val="0"/>
        </w:rPr>
        <w:t xml:space="preserve"> </w:t>
      </w:r>
    </w:p>
    <w:p w:rsidR="00000000" w:rsidDel="00000000" w:rsidP="00000000" w:rsidRDefault="00000000" w:rsidRPr="00000000" w14:paraId="0000014B">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United Way Worldwide &amp; Procter &amp; Gamble. (2016). Modelo Nacer Aprendiendo: Ambientes Saludables. Su Marco de Referencia. San José, Costa Rica.</w:t>
      </w:r>
    </w:p>
    <w:p w:rsidR="00000000" w:rsidDel="00000000" w:rsidP="00000000" w:rsidRDefault="00000000" w:rsidRPr="00000000" w14:paraId="0000014C">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United Way Worldwide &amp; Procter &amp; Gamble. (2016). Modelo Nacer Aprendiendo: Ambientes Saludables. Su Ruta Operativa. San José, Costa Rica.</w:t>
      </w:r>
    </w:p>
    <w:p w:rsidR="00000000" w:rsidDel="00000000" w:rsidP="00000000" w:rsidRDefault="00000000" w:rsidRPr="00000000" w14:paraId="0000014D">
      <w:pPr>
        <w:spacing w:before="240" w:line="360" w:lineRule="auto"/>
        <w:rPr>
          <w:rFonts w:ascii="Arial" w:cs="Arial" w:eastAsia="Arial" w:hAnsi="Arial"/>
          <w:b w:val="1"/>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4E">
      <w:pPr>
        <w:keepNext w:val="1"/>
        <w:keepLines w:val="1"/>
        <w:pageBreakBefore w:val="0"/>
        <w:widowControl w:val="1"/>
        <w:pBdr>
          <w:top w:space="0" w:sz="0" w:val="nil"/>
          <w:left w:space="0" w:sz="0" w:val="nil"/>
          <w:bottom w:space="0" w:sz="0" w:val="nil"/>
          <w:right w:space="0" w:sz="0" w:val="nil"/>
          <w:between w:space="0" w:sz="0" w:val="nil"/>
        </w:pBdr>
        <w:shd w:fill="auto" w:val="clear"/>
        <w:spacing w:after="384.00000000000006" w:before="240" w:line="360" w:lineRule="auto"/>
        <w:ind w:left="360" w:right="0" w:hanging="360"/>
        <w:jc w:val="left"/>
        <w:rPr>
          <w:rFonts w:ascii="Arial" w:cs="Arial" w:eastAsia="Arial" w:hAnsi="Arial"/>
          <w:b w:val="1"/>
          <w:i w:val="0"/>
          <w:smallCaps w:val="0"/>
          <w:strike w:val="0"/>
          <w:color w:val="000000"/>
          <w:sz w:val="24"/>
          <w:szCs w:val="24"/>
          <w:u w:val="none"/>
          <w:shd w:fill="auto" w:val="clear"/>
          <w:vertAlign w:val="baseline"/>
        </w:rPr>
      </w:pPr>
      <w:bookmarkStart w:colFirst="0" w:colLast="0" w:name="_heading=h.1y810tw" w:id="17"/>
      <w:bookmarkEnd w:id="17"/>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Créditos</w:t>
      </w:r>
    </w:p>
    <w:p w:rsidR="00000000" w:rsidDel="00000000" w:rsidP="00000000" w:rsidRDefault="00000000" w:rsidRPr="00000000" w14:paraId="0000014F">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Dirección de Desarrollo Curricular </w:t>
      </w:r>
      <w:r w:rsidDel="00000000" w:rsidR="00000000" w:rsidRPr="00000000">
        <w:rPr>
          <w:rtl w:val="0"/>
        </w:rPr>
      </w:r>
    </w:p>
    <w:p w:rsidR="00000000" w:rsidDel="00000000" w:rsidP="00000000" w:rsidRDefault="00000000" w:rsidRPr="00000000" w14:paraId="00000150">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María Alexandra Ulate Espinoza. Directora.</w:t>
      </w:r>
    </w:p>
    <w:p w:rsidR="00000000" w:rsidDel="00000000" w:rsidP="00000000" w:rsidRDefault="00000000" w:rsidRPr="00000000" w14:paraId="00000151">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Danae Espinoza Villalobos. Subdirectora.</w:t>
      </w:r>
    </w:p>
    <w:p w:rsidR="00000000" w:rsidDel="00000000" w:rsidP="00000000" w:rsidRDefault="00000000" w:rsidRPr="00000000" w14:paraId="00000152">
      <w:pPr>
        <w:spacing w:after="384.00000000000006" w:before="240" w:line="360" w:lineRule="auto"/>
        <w:rPr>
          <w:rFonts w:ascii="Arial" w:cs="Arial" w:eastAsia="Arial" w:hAnsi="Arial"/>
          <w:color w:val="000000"/>
          <w:sz w:val="24"/>
          <w:szCs w:val="24"/>
          <w:u w:val="single"/>
        </w:rPr>
      </w:pPr>
      <w:r w:rsidDel="00000000" w:rsidR="00000000" w:rsidRPr="00000000">
        <w:rPr>
          <w:rFonts w:ascii="Arial" w:cs="Arial" w:eastAsia="Arial" w:hAnsi="Arial"/>
          <w:color w:val="000000"/>
          <w:sz w:val="24"/>
          <w:szCs w:val="24"/>
          <w:u w:val="single"/>
          <w:rtl w:val="0"/>
        </w:rPr>
        <w:t xml:space="preserve">Departamento de Educación de la Primera Infancia</w:t>
      </w:r>
    </w:p>
    <w:p w:rsidR="00000000" w:rsidDel="00000000" w:rsidP="00000000" w:rsidRDefault="00000000" w:rsidRPr="00000000" w14:paraId="00000153">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Guisselle Alpízar Elizondo. Jefatura.</w:t>
      </w:r>
    </w:p>
    <w:p w:rsidR="00000000" w:rsidDel="00000000" w:rsidP="00000000" w:rsidRDefault="00000000" w:rsidRPr="00000000" w14:paraId="00000154">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Comisión encargada de la redacción</w:t>
      </w:r>
      <w:r w:rsidDel="00000000" w:rsidR="00000000" w:rsidRPr="00000000">
        <w:rPr>
          <w:rtl w:val="0"/>
        </w:rPr>
      </w:r>
    </w:p>
    <w:p w:rsidR="00000000" w:rsidDel="00000000" w:rsidP="00000000" w:rsidRDefault="00000000" w:rsidRPr="00000000" w14:paraId="00000155">
      <w:pPr>
        <w:spacing w:after="384.00000000000006"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56">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Karolina Artavia Mendoza. Asesora nacional de Educación Preescolar.</w:t>
      </w:r>
    </w:p>
    <w:p w:rsidR="00000000" w:rsidDel="00000000" w:rsidP="00000000" w:rsidRDefault="00000000" w:rsidRPr="00000000" w14:paraId="00000157">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Johanna Coto Jiménez. Asesora nacional de Educación Preescolar.</w:t>
      </w:r>
    </w:p>
    <w:p w:rsidR="00000000" w:rsidDel="00000000" w:rsidP="00000000" w:rsidRDefault="00000000" w:rsidRPr="00000000" w14:paraId="00000158">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Adriana Díaz Madriz. Asesora nacional de Educación Preescolar.</w:t>
      </w:r>
    </w:p>
    <w:p w:rsidR="00000000" w:rsidDel="00000000" w:rsidP="00000000" w:rsidRDefault="00000000" w:rsidRPr="00000000" w14:paraId="00000159">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Gabriela Gamboa Naranjo. Asesora nacional de Educación Preescolar.</w:t>
      </w:r>
    </w:p>
    <w:p w:rsidR="00000000" w:rsidDel="00000000" w:rsidP="00000000" w:rsidRDefault="00000000" w:rsidRPr="00000000" w14:paraId="0000015A">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Carolina López Castillo. Asesora nacional de Educación Preescolar.</w:t>
      </w:r>
    </w:p>
    <w:p w:rsidR="00000000" w:rsidDel="00000000" w:rsidP="00000000" w:rsidRDefault="00000000" w:rsidRPr="00000000" w14:paraId="0000015B">
      <w:pPr>
        <w:spacing w:after="384.00000000000006"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Elizabeth Madrigal López. Asesora nacional de Educación Preescolar.</w:t>
      </w:r>
    </w:p>
    <w:p w:rsidR="00000000" w:rsidDel="00000000" w:rsidP="00000000" w:rsidRDefault="00000000" w:rsidRPr="00000000" w14:paraId="0000015C">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Vera Madrigal Rojas. Asesora nacional de Educación Preescolar.</w:t>
      </w:r>
    </w:p>
    <w:p w:rsidR="00000000" w:rsidDel="00000000" w:rsidP="00000000" w:rsidRDefault="00000000" w:rsidRPr="00000000" w14:paraId="0000015D">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Ofelia Montoya García. Asesora nacional de Educación Preescolar.</w:t>
      </w:r>
    </w:p>
    <w:p w:rsidR="00000000" w:rsidDel="00000000" w:rsidP="00000000" w:rsidRDefault="00000000" w:rsidRPr="00000000" w14:paraId="0000015E">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Lucrecia Sancho Vargas. Asesora nacional de Educación Preescolar.</w:t>
      </w:r>
    </w:p>
    <w:p w:rsidR="00000000" w:rsidDel="00000000" w:rsidP="00000000" w:rsidRDefault="00000000" w:rsidRPr="00000000" w14:paraId="0000015F">
      <w:pPr>
        <w:spacing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60">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Metodológico y Pedagógico: </w:t>
      </w:r>
    </w:p>
    <w:p w:rsidR="00000000" w:rsidDel="00000000" w:rsidP="00000000" w:rsidRDefault="00000000" w:rsidRPr="00000000" w14:paraId="00000161">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Marcela González, Coto. Directora Programa “Niñez Ciudadana”.</w:t>
      </w:r>
    </w:p>
    <w:p w:rsidR="00000000" w:rsidDel="00000000" w:rsidP="00000000" w:rsidRDefault="00000000" w:rsidRPr="00000000" w14:paraId="00000162">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Diseño Pedagógico:</w:t>
      </w:r>
    </w:p>
    <w:p w:rsidR="00000000" w:rsidDel="00000000" w:rsidP="00000000" w:rsidRDefault="00000000" w:rsidRPr="00000000" w14:paraId="00000163">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Nayuribe Sáenz Cubillo. Especialista temática en primera infancia.</w:t>
      </w:r>
    </w:p>
    <w:p w:rsidR="00000000" w:rsidDel="00000000" w:rsidP="00000000" w:rsidRDefault="00000000" w:rsidRPr="00000000" w14:paraId="00000164">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Diagramación y Diseño Gráfico:</w:t>
      </w:r>
    </w:p>
    <w:p w:rsidR="00000000" w:rsidDel="00000000" w:rsidP="00000000" w:rsidRDefault="00000000" w:rsidRPr="00000000" w14:paraId="00000165">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Minor Loaiza Vargas. Diseñador gráfico y diagramador.</w:t>
      </w:r>
    </w:p>
    <w:p w:rsidR="00000000" w:rsidDel="00000000" w:rsidP="00000000" w:rsidRDefault="00000000" w:rsidRPr="00000000" w14:paraId="00000166">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Handerson Bolívar Restrepo. Diseñador gráfico consultor.</w:t>
      </w:r>
    </w:p>
    <w:p w:rsidR="00000000" w:rsidDel="00000000" w:rsidP="00000000" w:rsidRDefault="00000000" w:rsidRPr="00000000" w14:paraId="00000167">
      <w:pPr>
        <w:spacing w:before="240" w:line="360" w:lineRule="auto"/>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Comisión encargada de revisión técnico curricular</w:t>
      </w:r>
      <w:r w:rsidDel="00000000" w:rsidR="00000000" w:rsidRPr="00000000">
        <w:rPr>
          <w:rtl w:val="0"/>
        </w:rPr>
      </w:r>
    </w:p>
    <w:p w:rsidR="00000000" w:rsidDel="00000000" w:rsidP="00000000" w:rsidRDefault="00000000" w:rsidRPr="00000000" w14:paraId="00000168">
      <w:pPr>
        <w:spacing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del Departamento de Educación de la Primera Infancia, MEP</w:t>
      </w:r>
    </w:p>
    <w:p w:rsidR="00000000" w:rsidDel="00000000" w:rsidP="00000000" w:rsidRDefault="00000000" w:rsidRPr="00000000" w14:paraId="00000169">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Guisselle Alpízar Elizondo. Jefatura.</w:t>
      </w:r>
    </w:p>
    <w:p w:rsidR="00000000" w:rsidDel="00000000" w:rsidP="00000000" w:rsidRDefault="00000000" w:rsidRPr="00000000" w14:paraId="0000016A">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Johanna Coto Jiménez. Asesora nacional de Educación Preescolar.</w:t>
      </w:r>
    </w:p>
    <w:p w:rsidR="00000000" w:rsidDel="00000000" w:rsidP="00000000" w:rsidRDefault="00000000" w:rsidRPr="00000000" w14:paraId="0000016B">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Gabriela Gamboa Naranjo. Asesora nacional de Educación Preescolar.</w:t>
      </w:r>
    </w:p>
    <w:p w:rsidR="00000000" w:rsidDel="00000000" w:rsidP="00000000" w:rsidRDefault="00000000" w:rsidRPr="00000000" w14:paraId="0000016C">
      <w:pPr>
        <w:spacing w:before="240" w:line="360" w:lineRule="auto"/>
        <w:rPr>
          <w:rFonts w:ascii="Arial" w:cs="Arial" w:eastAsia="Arial" w:hAnsi="Arial"/>
          <w:sz w:val="24"/>
          <w:szCs w:val="24"/>
          <w:u w:val="single"/>
        </w:rPr>
      </w:pPr>
      <w:r w:rsidDel="00000000" w:rsidR="00000000" w:rsidRPr="00000000">
        <w:rPr>
          <w:rFonts w:ascii="Arial" w:cs="Arial" w:eastAsia="Arial" w:hAnsi="Arial"/>
          <w:sz w:val="24"/>
          <w:szCs w:val="24"/>
          <w:u w:val="single"/>
          <w:rtl w:val="0"/>
        </w:rPr>
        <w:t xml:space="preserve">Por parte de la Fundación PANIAMOR</w:t>
      </w:r>
    </w:p>
    <w:p w:rsidR="00000000" w:rsidDel="00000000" w:rsidP="00000000" w:rsidRDefault="00000000" w:rsidRPr="00000000" w14:paraId="0000016D">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Nayuribe Sáenz Cubillo. Especialista Temática en Primera Infancia.</w:t>
      </w:r>
    </w:p>
    <w:p w:rsidR="00000000" w:rsidDel="00000000" w:rsidP="00000000" w:rsidRDefault="00000000" w:rsidRPr="00000000" w14:paraId="0000016E">
      <w:pPr>
        <w:spacing w:before="240" w:line="360" w:lineRule="auto"/>
        <w:rPr>
          <w:rFonts w:ascii="Arial" w:cs="Arial" w:eastAsia="Arial" w:hAnsi="Arial"/>
          <w:sz w:val="24"/>
          <w:szCs w:val="24"/>
        </w:rPr>
      </w:pPr>
      <w:r w:rsidDel="00000000" w:rsidR="00000000" w:rsidRPr="00000000">
        <w:rPr>
          <w:rFonts w:ascii="Arial" w:cs="Arial" w:eastAsia="Arial" w:hAnsi="Arial"/>
          <w:sz w:val="24"/>
          <w:szCs w:val="24"/>
          <w:rtl w:val="0"/>
        </w:rPr>
        <w:t xml:space="preserve">Arienne García González. Consultora primera infancia. </w:t>
      </w:r>
    </w:p>
    <w:p w:rsidR="00000000" w:rsidDel="00000000" w:rsidP="00000000" w:rsidRDefault="00000000" w:rsidRPr="00000000" w14:paraId="0000016F">
      <w:pPr>
        <w:spacing w:before="240" w:line="360" w:lineRule="auto"/>
        <w:rPr>
          <w:rFonts w:ascii="Arial" w:cs="Arial" w:eastAsia="Arial" w:hAnsi="Arial"/>
          <w:color w:val="000000"/>
          <w:sz w:val="24"/>
          <w:szCs w:val="24"/>
        </w:rPr>
      </w:pPr>
      <w:r w:rsidDel="00000000" w:rsidR="00000000" w:rsidRPr="00000000">
        <w:rPr>
          <w:rFonts w:ascii="Arial" w:cs="Arial" w:eastAsia="Arial" w:hAnsi="Arial"/>
          <w:b w:val="1"/>
          <w:color w:val="000000"/>
          <w:sz w:val="24"/>
          <w:szCs w:val="24"/>
          <w:rtl w:val="0"/>
        </w:rPr>
        <w:t xml:space="preserve">Agradecimiento </w:t>
      </w:r>
      <w:r w:rsidDel="00000000" w:rsidR="00000000" w:rsidRPr="00000000">
        <w:rPr>
          <w:rtl w:val="0"/>
        </w:rPr>
      </w:r>
    </w:p>
    <w:p w:rsidR="00000000" w:rsidDel="00000000" w:rsidP="00000000" w:rsidRDefault="00000000" w:rsidRPr="00000000" w14:paraId="00000170">
      <w:pPr>
        <w:spacing w:before="240" w:line="360" w:lineRule="auto"/>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 las Asesorías Regionales y el personal docente de las Direcciones Regionales de Educación de diferentes zonas del país, por la lectura atenta y revisión del presente documento.</w:t>
      </w:r>
    </w:p>
    <w:sectPr>
      <w:footerReference r:id="rId26" w:type="default"/>
      <w:pgSz w:h="12240" w:w="15840" w:orient="landscape"/>
      <w:pgMar w:bottom="1701" w:top="1135" w:left="1418" w:right="1418" w:header="709"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Arial"/>
  <w:font w:name="Times New Roman"/>
  <w:font w:name="Courier New"/>
  <w:font w:name="Noto Sans Symbols">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171">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righ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Calibri" w:cs="Calibri" w:eastAsia="Calibri" w:hAnsi="Calibri"/>
        <w:b w:val="0"/>
        <w:i w:val="0"/>
        <w:smallCaps w:val="0"/>
        <w:strike w:val="0"/>
        <w:color w:val="000000"/>
        <w:sz w:val="22"/>
        <w:szCs w:val="22"/>
        <w:u w:val="none"/>
        <w:shd w:fill="auto" w:val="clear"/>
        <w:vertAlign w:val="baseline"/>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-900429</wp:posOffset>
          </wp:positionH>
          <wp:positionV relativeFrom="paragraph">
            <wp:posOffset>0</wp:posOffset>
          </wp:positionV>
          <wp:extent cx="10039985" cy="462915"/>
          <wp:effectExtent b="0" l="0" r="0" t="0"/>
          <wp:wrapSquare wrapText="bothSides" distB="0" distT="0" distL="114300" distR="114300"/>
          <wp:docPr descr="C:\Users\primerainfancia2\Downloads\PORTADA Boceto para guias#2-01-01-01 (1).png" id="14" name="image1.png"/>
          <a:graphic>
            <a:graphicData uri="http://schemas.openxmlformats.org/drawingml/2006/picture">
              <pic:pic>
                <pic:nvPicPr>
                  <pic:cNvPr descr="C:\Users\primerainfancia2\Downloads\PORTADA Boceto para guias#2-01-01-01 (1).png" id="0" name="image1.png"/>
                  <pic:cNvPicPr preferRelativeResize="0"/>
                </pic:nvPicPr>
                <pic:blipFill>
                  <a:blip r:embed="rId1"/>
                  <a:srcRect b="0" l="0" r="0" t="94019"/>
                  <a:stretch>
                    <a:fillRect/>
                  </a:stretch>
                </pic:blipFill>
                <pic:spPr>
                  <a:xfrm>
                    <a:off x="0" y="0"/>
                    <a:ext cx="10039985" cy="462915"/>
                  </a:xfrm>
                  <a:prstGeom prst="rect"/>
                  <a:ln/>
                </pic:spPr>
              </pic:pic>
            </a:graphicData>
          </a:graphic>
        </wp:anchor>
      </w:drawing>
    </w:r>
  </w:p>
  <w:p w:rsidR="00000000" w:rsidDel="00000000" w:rsidP="00000000" w:rsidRDefault="00000000" w:rsidRPr="00000000" w14:paraId="00000172">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419"/>
        <w:tab w:val="right" w:leader="none" w:pos="8838"/>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upperLetter"/>
      <w:lvlText w:val="%1."/>
      <w:lvlJc w:val="left"/>
      <w:pPr>
        <w:ind w:left="360" w:hanging="360"/>
      </w:pPr>
      <w:rPr/>
    </w:lvl>
    <w:lvl w:ilvl="1">
      <w:start w:val="1"/>
      <w:numFmt w:val="lowerLetter"/>
      <w:lvlText w:val="%2."/>
      <w:lvlJc w:val="left"/>
      <w:pPr>
        <w:ind w:left="1080" w:hanging="360"/>
      </w:pPr>
      <w:rPr/>
    </w:lvl>
    <w:lvl w:ilvl="2">
      <w:start w:val="1"/>
      <w:numFmt w:val="lowerRoman"/>
      <w:lvlText w:val="%3."/>
      <w:lvlJc w:val="right"/>
      <w:pPr>
        <w:ind w:left="1800" w:hanging="180"/>
      </w:pPr>
      <w:rPr/>
    </w:lvl>
    <w:lvl w:ilvl="3">
      <w:start w:val="1"/>
      <w:numFmt w:val="decimal"/>
      <w:lvlText w:val="%4."/>
      <w:lvlJc w:val="left"/>
      <w:pPr>
        <w:ind w:left="2520" w:hanging="360"/>
      </w:pPr>
      <w:rPr/>
    </w:lvl>
    <w:lvl w:ilvl="4">
      <w:start w:val="1"/>
      <w:numFmt w:val="lowerLetter"/>
      <w:lvlText w:val="%5."/>
      <w:lvlJc w:val="left"/>
      <w:pPr>
        <w:ind w:left="3240" w:hanging="360"/>
      </w:pPr>
      <w:rPr/>
    </w:lvl>
    <w:lvl w:ilvl="5">
      <w:start w:val="1"/>
      <w:numFmt w:val="lowerRoman"/>
      <w:lvlText w:val="%6."/>
      <w:lvlJc w:val="right"/>
      <w:pPr>
        <w:ind w:left="3960" w:hanging="180"/>
      </w:pPr>
      <w:rPr/>
    </w:lvl>
    <w:lvl w:ilvl="6">
      <w:start w:val="1"/>
      <w:numFmt w:val="decimal"/>
      <w:lvlText w:val="%7."/>
      <w:lvlJc w:val="left"/>
      <w:pPr>
        <w:ind w:left="4680" w:hanging="360"/>
      </w:pPr>
      <w:rPr/>
    </w:lvl>
    <w:lvl w:ilvl="7">
      <w:start w:val="1"/>
      <w:numFmt w:val="lowerLetter"/>
      <w:lvlText w:val="%8."/>
      <w:lvlJc w:val="left"/>
      <w:pPr>
        <w:ind w:left="5400" w:hanging="360"/>
      </w:pPr>
      <w:rPr/>
    </w:lvl>
    <w:lvl w:ilvl="8">
      <w:start w:val="1"/>
      <w:numFmt w:val="lowerRoman"/>
      <w:lvlText w:val="%9."/>
      <w:lvlJc w:val="right"/>
      <w:pPr>
        <w:ind w:left="6120" w:hanging="180"/>
      </w:pPr>
      <w:rPr/>
    </w:lvl>
  </w:abstractNum>
  <w:abstractNum w:abstractNumId="2">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5">
    <w:lvl w:ilvl="0">
      <w:start w:val="1"/>
      <w:numFmt w:val="decimal"/>
      <w:lvlText w:val="%1."/>
      <w:lvlJc w:val="left"/>
      <w:pPr>
        <w:ind w:left="720" w:hanging="360"/>
      </w:pPr>
      <w:rPr>
        <w:color w:val="00000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es-CR"/>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40" w:lineRule="auto"/>
    </w:pPr>
    <w:rPr>
      <w:rFonts w:ascii="Calibri" w:cs="Calibri" w:eastAsia="Calibri" w:hAnsi="Calibri"/>
      <w:color w:val="2e75b5"/>
      <w:sz w:val="32"/>
      <w:szCs w:val="32"/>
    </w:rPr>
  </w:style>
  <w:style w:type="paragraph" w:styleId="Heading2">
    <w:name w:val="heading 2"/>
    <w:basedOn w:val="Normal"/>
    <w:next w:val="Normal"/>
    <w:pPr>
      <w:keepNext w:val="1"/>
      <w:keepLines w:val="1"/>
      <w:spacing w:after="0" w:before="40" w:lineRule="auto"/>
    </w:pPr>
    <w:rPr>
      <w:rFonts w:ascii="Calibri" w:cs="Calibri" w:eastAsia="Calibri" w:hAnsi="Calibri"/>
      <w:color w:val="2e75b5"/>
      <w:sz w:val="26"/>
      <w:szCs w:val="26"/>
    </w:rPr>
  </w:style>
  <w:style w:type="paragraph" w:styleId="Heading3">
    <w:name w:val="heading 3"/>
    <w:basedOn w:val="Normal"/>
    <w:next w:val="Normal"/>
    <w:pPr>
      <w:keepNext w:val="1"/>
      <w:keepLines w:val="1"/>
      <w:spacing w:after="0" w:before="40" w:lineRule="auto"/>
    </w:pPr>
    <w:rPr>
      <w:rFonts w:ascii="Calibri" w:cs="Calibri" w:eastAsia="Calibri" w:hAnsi="Calibri"/>
      <w:color w:val="1e4d78"/>
      <w:sz w:val="24"/>
      <w:szCs w:val="24"/>
    </w:rPr>
  </w:style>
  <w:style w:type="paragraph" w:styleId="Heading4">
    <w:name w:val="heading 4"/>
    <w:basedOn w:val="Normal"/>
    <w:next w:val="Normal"/>
    <w:pPr>
      <w:keepNext w:val="1"/>
      <w:keepLines w:val="1"/>
      <w:spacing w:after="0" w:before="40" w:lineRule="auto"/>
    </w:pPr>
    <w:rPr>
      <w:rFonts w:ascii="Calibri" w:cs="Calibri" w:eastAsia="Calibri" w:hAnsi="Calibri"/>
      <w:i w:val="1"/>
      <w:color w:val="2e75b5"/>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Normal" w:default="1">
    <w:name w:val="Normal"/>
    <w:qFormat w:val="1"/>
    <w:rsid w:val="00617116"/>
  </w:style>
  <w:style w:type="paragraph" w:styleId="Ttulo1">
    <w:name w:val="heading 1"/>
    <w:basedOn w:val="Normal"/>
    <w:next w:val="Normal"/>
    <w:link w:val="Ttulo1Car"/>
    <w:uiPriority w:val="9"/>
    <w:qFormat w:val="1"/>
    <w:rsid w:val="003731CE"/>
    <w:pPr>
      <w:keepNext w:val="1"/>
      <w:keepLines w:val="1"/>
      <w:spacing w:after="0" w:before="240"/>
      <w:outlineLvl w:val="0"/>
    </w:pPr>
    <w:rPr>
      <w:rFonts w:asciiTheme="majorHAnsi" w:cstheme="majorBidi" w:eastAsiaTheme="majorEastAsia" w:hAnsiTheme="majorHAnsi"/>
      <w:color w:val="2e74b5" w:themeColor="accent1" w:themeShade="0000BF"/>
      <w:sz w:val="32"/>
      <w:szCs w:val="32"/>
    </w:rPr>
  </w:style>
  <w:style w:type="paragraph" w:styleId="Ttulo2">
    <w:name w:val="heading 2"/>
    <w:basedOn w:val="Normal"/>
    <w:next w:val="Normal"/>
    <w:link w:val="Ttulo2Car"/>
    <w:uiPriority w:val="9"/>
    <w:unhideWhenUsed w:val="1"/>
    <w:qFormat w:val="1"/>
    <w:rsid w:val="003731CE"/>
    <w:pPr>
      <w:keepNext w:val="1"/>
      <w:keepLines w:val="1"/>
      <w:spacing w:after="0" w:before="40"/>
      <w:outlineLvl w:val="1"/>
    </w:pPr>
    <w:rPr>
      <w:rFonts w:asciiTheme="majorHAnsi" w:cstheme="majorBidi" w:eastAsiaTheme="majorEastAsia" w:hAnsiTheme="majorHAnsi"/>
      <w:color w:val="2e74b5" w:themeColor="accent1" w:themeShade="0000BF"/>
      <w:sz w:val="26"/>
      <w:szCs w:val="26"/>
    </w:rPr>
  </w:style>
  <w:style w:type="paragraph" w:styleId="Ttulo3">
    <w:name w:val="heading 3"/>
    <w:basedOn w:val="Normal"/>
    <w:next w:val="Normal"/>
    <w:link w:val="Ttulo3Car"/>
    <w:uiPriority w:val="9"/>
    <w:unhideWhenUsed w:val="1"/>
    <w:qFormat w:val="1"/>
    <w:rsid w:val="00676F84"/>
    <w:pPr>
      <w:keepNext w:val="1"/>
      <w:keepLines w:val="1"/>
      <w:spacing w:after="0" w:before="40"/>
      <w:outlineLvl w:val="2"/>
    </w:pPr>
    <w:rPr>
      <w:rFonts w:asciiTheme="majorHAnsi" w:cstheme="majorBidi" w:eastAsiaTheme="majorEastAsia" w:hAnsiTheme="majorHAnsi"/>
      <w:color w:val="1f4d78" w:themeColor="accent1" w:themeShade="00007F"/>
      <w:sz w:val="24"/>
      <w:szCs w:val="24"/>
    </w:rPr>
  </w:style>
  <w:style w:type="paragraph" w:styleId="Ttulo4">
    <w:name w:val="heading 4"/>
    <w:basedOn w:val="Normal"/>
    <w:next w:val="Normal"/>
    <w:link w:val="Ttulo4Car"/>
    <w:uiPriority w:val="9"/>
    <w:unhideWhenUsed w:val="1"/>
    <w:qFormat w:val="1"/>
    <w:rsid w:val="00084397"/>
    <w:pPr>
      <w:keepNext w:val="1"/>
      <w:keepLines w:val="1"/>
      <w:spacing w:after="0" w:before="40"/>
      <w:outlineLvl w:val="3"/>
    </w:pPr>
    <w:rPr>
      <w:rFonts w:asciiTheme="majorHAnsi" w:cstheme="majorBidi" w:eastAsiaTheme="majorEastAsia" w:hAnsiTheme="majorHAnsi"/>
      <w:i w:val="1"/>
      <w:iCs w:val="1"/>
      <w:color w:val="2e74b5" w:themeColor="accent1" w:themeShade="0000BF"/>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aconcuadrcula">
    <w:name w:val="Table Grid"/>
    <w:basedOn w:val="Tablanormal"/>
    <w:uiPriority w:val="39"/>
    <w:rsid w:val="006C6800"/>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Prrafodelista">
    <w:name w:val="List Paragraph"/>
    <w:aliases w:val="3,NORMAL"/>
    <w:basedOn w:val="Normal"/>
    <w:link w:val="PrrafodelistaCar"/>
    <w:uiPriority w:val="34"/>
    <w:qFormat w:val="1"/>
    <w:rsid w:val="00506803"/>
    <w:pPr>
      <w:ind w:left="720"/>
      <w:contextualSpacing w:val="1"/>
    </w:pPr>
  </w:style>
  <w:style w:type="paragraph" w:styleId="Sinespaciado">
    <w:name w:val="No Spacing"/>
    <w:link w:val="SinespaciadoCar"/>
    <w:uiPriority w:val="1"/>
    <w:qFormat w:val="1"/>
    <w:rsid w:val="00BB02D6"/>
    <w:pPr>
      <w:spacing w:after="0" w:line="240" w:lineRule="auto"/>
    </w:pPr>
    <w:rPr>
      <w:rFonts w:ascii="Tahoma" w:cs="Tahoma" w:eastAsia="Times New Roman" w:hAnsi="Tahoma"/>
      <w:sz w:val="24"/>
      <w:szCs w:val="24"/>
      <w:lang w:eastAsia="es-ES"/>
    </w:rPr>
  </w:style>
  <w:style w:type="paragraph" w:styleId="Default" w:customStyle="1">
    <w:name w:val="Default"/>
    <w:rsid w:val="009A634C"/>
    <w:pPr>
      <w:autoSpaceDE w:val="0"/>
      <w:autoSpaceDN w:val="0"/>
      <w:adjustRightInd w:val="0"/>
      <w:spacing w:after="0" w:line="240" w:lineRule="auto"/>
    </w:pPr>
    <w:rPr>
      <w:rFonts w:ascii="Myriad Pro" w:cs="Myriad Pro" w:hAnsi="Myriad Pro"/>
      <w:color w:val="000000"/>
      <w:sz w:val="24"/>
      <w:szCs w:val="24"/>
    </w:rPr>
  </w:style>
  <w:style w:type="character" w:styleId="Textoennegrita">
    <w:name w:val="Strong"/>
    <w:basedOn w:val="Fuentedeprrafopredeter"/>
    <w:uiPriority w:val="22"/>
    <w:qFormat w:val="1"/>
    <w:rsid w:val="00775B83"/>
    <w:rPr>
      <w:b w:val="1"/>
      <w:bCs w:val="1"/>
    </w:rPr>
  </w:style>
  <w:style w:type="character" w:styleId="Hipervnculo">
    <w:name w:val="Hyperlink"/>
    <w:basedOn w:val="Fuentedeprrafopredeter"/>
    <w:uiPriority w:val="99"/>
    <w:unhideWhenUsed w:val="1"/>
    <w:rsid w:val="00775B83"/>
    <w:rPr>
      <w:color w:val="0000ff"/>
      <w:u w:val="single"/>
    </w:rPr>
  </w:style>
  <w:style w:type="paragraph" w:styleId="Textodeglobo">
    <w:name w:val="Balloon Text"/>
    <w:basedOn w:val="Normal"/>
    <w:link w:val="TextodegloboCar"/>
    <w:uiPriority w:val="99"/>
    <w:semiHidden w:val="1"/>
    <w:unhideWhenUsed w:val="1"/>
    <w:rsid w:val="00C04845"/>
    <w:pPr>
      <w:spacing w:after="0" w:line="240" w:lineRule="auto"/>
    </w:pPr>
    <w:rPr>
      <w:rFonts w:ascii="Segoe UI" w:cs="Segoe UI" w:hAnsi="Segoe UI"/>
      <w:sz w:val="18"/>
      <w:szCs w:val="18"/>
    </w:rPr>
  </w:style>
  <w:style w:type="character" w:styleId="TextodegloboCar" w:customStyle="1">
    <w:name w:val="Texto de globo Car"/>
    <w:basedOn w:val="Fuentedeprrafopredeter"/>
    <w:link w:val="Textodeglobo"/>
    <w:uiPriority w:val="99"/>
    <w:semiHidden w:val="1"/>
    <w:rsid w:val="00C04845"/>
    <w:rPr>
      <w:rFonts w:ascii="Segoe UI" w:cs="Segoe UI" w:hAnsi="Segoe UI"/>
      <w:sz w:val="18"/>
      <w:szCs w:val="18"/>
    </w:rPr>
  </w:style>
  <w:style w:type="paragraph" w:styleId="Encabezado">
    <w:name w:val="header"/>
    <w:basedOn w:val="Normal"/>
    <w:link w:val="EncabezadoCar"/>
    <w:uiPriority w:val="99"/>
    <w:unhideWhenUsed w:val="1"/>
    <w:rsid w:val="00A57EE8"/>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A57EE8"/>
  </w:style>
  <w:style w:type="paragraph" w:styleId="Piedepgina">
    <w:name w:val="footer"/>
    <w:basedOn w:val="Normal"/>
    <w:link w:val="PiedepginaCar"/>
    <w:uiPriority w:val="99"/>
    <w:unhideWhenUsed w:val="1"/>
    <w:rsid w:val="00A57EE8"/>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A57EE8"/>
  </w:style>
  <w:style w:type="character" w:styleId="SinespaciadoCar" w:customStyle="1">
    <w:name w:val="Sin espaciado Car"/>
    <w:basedOn w:val="Fuentedeprrafopredeter"/>
    <w:link w:val="Sinespaciado"/>
    <w:uiPriority w:val="1"/>
    <w:rsid w:val="00BF0B69"/>
    <w:rPr>
      <w:rFonts w:ascii="Tahoma" w:cs="Tahoma" w:eastAsia="Times New Roman" w:hAnsi="Tahoma"/>
      <w:sz w:val="24"/>
      <w:szCs w:val="24"/>
      <w:lang w:eastAsia="es-ES"/>
    </w:rPr>
  </w:style>
  <w:style w:type="paragraph" w:styleId="Textonotapie">
    <w:name w:val="footnote text"/>
    <w:basedOn w:val="Normal"/>
    <w:link w:val="TextonotapieCar"/>
    <w:uiPriority w:val="99"/>
    <w:semiHidden w:val="1"/>
    <w:unhideWhenUsed w:val="1"/>
    <w:rsid w:val="00300811"/>
    <w:pPr>
      <w:spacing w:after="0" w:line="240" w:lineRule="auto"/>
    </w:pPr>
    <w:rPr>
      <w:sz w:val="20"/>
      <w:szCs w:val="20"/>
    </w:rPr>
  </w:style>
  <w:style w:type="character" w:styleId="TextonotapieCar" w:customStyle="1">
    <w:name w:val="Texto nota pie Car"/>
    <w:basedOn w:val="Fuentedeprrafopredeter"/>
    <w:link w:val="Textonotapie"/>
    <w:uiPriority w:val="99"/>
    <w:semiHidden w:val="1"/>
    <w:rsid w:val="00300811"/>
    <w:rPr>
      <w:sz w:val="20"/>
      <w:szCs w:val="20"/>
    </w:rPr>
  </w:style>
  <w:style w:type="paragraph" w:styleId="Textoindependiente">
    <w:name w:val="Body Text"/>
    <w:basedOn w:val="Normal"/>
    <w:link w:val="TextoindependienteCar"/>
    <w:uiPriority w:val="1"/>
    <w:semiHidden w:val="1"/>
    <w:unhideWhenUsed w:val="1"/>
    <w:qFormat w:val="1"/>
    <w:rsid w:val="00300811"/>
    <w:pPr>
      <w:widowControl w:val="0"/>
      <w:autoSpaceDE w:val="0"/>
      <w:autoSpaceDN w:val="0"/>
      <w:spacing w:after="0" w:line="240" w:lineRule="auto"/>
    </w:pPr>
    <w:rPr>
      <w:rFonts w:ascii="Arial" w:cs="Arial" w:eastAsia="Arial" w:hAnsi="Arial"/>
      <w:sz w:val="28"/>
      <w:szCs w:val="28"/>
      <w:lang w:bidi="es-CR" w:eastAsia="es-CR"/>
    </w:rPr>
  </w:style>
  <w:style w:type="character" w:styleId="TextoindependienteCar" w:customStyle="1">
    <w:name w:val="Texto independiente Car"/>
    <w:basedOn w:val="Fuentedeprrafopredeter"/>
    <w:link w:val="Textoindependiente"/>
    <w:uiPriority w:val="1"/>
    <w:semiHidden w:val="1"/>
    <w:rsid w:val="00300811"/>
    <w:rPr>
      <w:rFonts w:ascii="Arial" w:cs="Arial" w:eastAsia="Arial" w:hAnsi="Arial"/>
      <w:sz w:val="28"/>
      <w:szCs w:val="28"/>
      <w:lang w:bidi="es-CR" w:eastAsia="es-CR"/>
    </w:rPr>
  </w:style>
  <w:style w:type="character" w:styleId="Refdenotaalpie">
    <w:name w:val="footnote reference"/>
    <w:basedOn w:val="Fuentedeprrafopredeter"/>
    <w:uiPriority w:val="99"/>
    <w:semiHidden w:val="1"/>
    <w:unhideWhenUsed w:val="1"/>
    <w:rsid w:val="00300811"/>
    <w:rPr>
      <w:vertAlign w:val="superscript"/>
    </w:rPr>
  </w:style>
  <w:style w:type="character" w:styleId="PrrafodelistaCar" w:customStyle="1">
    <w:name w:val="Párrafo de lista Car"/>
    <w:aliases w:val="3 Car,NORMAL Car"/>
    <w:basedOn w:val="Fuentedeprrafopredeter"/>
    <w:link w:val="Prrafodelista"/>
    <w:uiPriority w:val="34"/>
    <w:rsid w:val="00B72322"/>
  </w:style>
  <w:style w:type="paragraph" w:styleId="TtuloA" w:customStyle="1">
    <w:name w:val="Título A"/>
    <w:basedOn w:val="Ttulo1"/>
    <w:link w:val="TtuloACar"/>
    <w:qFormat w:val="1"/>
    <w:rsid w:val="003731CE"/>
    <w:pPr>
      <w:spacing w:after="120" w:before="480"/>
    </w:pPr>
    <w:rPr>
      <w:rFonts w:ascii="Calibri" w:cs="Calibri" w:eastAsia="Calibri" w:hAnsi="Calibri"/>
      <w:b w:val="1"/>
      <w:sz w:val="36"/>
      <w:szCs w:val="48"/>
      <w:lang w:eastAsia="es-419"/>
    </w:rPr>
  </w:style>
  <w:style w:type="character" w:styleId="TtuloACar" w:customStyle="1">
    <w:name w:val="Título A Car"/>
    <w:basedOn w:val="Ttulo1Car"/>
    <w:link w:val="TtuloA"/>
    <w:rsid w:val="003731CE"/>
    <w:rPr>
      <w:rFonts w:ascii="Calibri" w:cs="Calibri" w:eastAsia="Calibri" w:hAnsi="Calibri"/>
      <w:b w:val="1"/>
      <w:color w:val="2e74b5" w:themeColor="accent1" w:themeShade="0000BF"/>
      <w:sz w:val="36"/>
      <w:szCs w:val="48"/>
      <w:lang w:eastAsia="es-419"/>
    </w:rPr>
  </w:style>
  <w:style w:type="character" w:styleId="Ttulo1Car" w:customStyle="1">
    <w:name w:val="Título 1 Car"/>
    <w:basedOn w:val="Fuentedeprrafopredeter"/>
    <w:link w:val="Ttulo1"/>
    <w:uiPriority w:val="9"/>
    <w:rsid w:val="003731CE"/>
    <w:rPr>
      <w:rFonts w:asciiTheme="majorHAnsi" w:cstheme="majorBidi" w:eastAsiaTheme="majorEastAsia" w:hAnsiTheme="majorHAnsi"/>
      <w:color w:val="2e74b5" w:themeColor="accent1" w:themeShade="0000BF"/>
      <w:sz w:val="32"/>
      <w:szCs w:val="32"/>
    </w:rPr>
  </w:style>
  <w:style w:type="character" w:styleId="Ttulodellibro">
    <w:name w:val="Book Title"/>
    <w:basedOn w:val="Fuentedeprrafopredeter"/>
    <w:uiPriority w:val="33"/>
    <w:qFormat w:val="1"/>
    <w:rsid w:val="003731CE"/>
    <w:rPr>
      <w:b w:val="1"/>
      <w:bCs w:val="1"/>
      <w:i w:val="1"/>
      <w:iCs w:val="1"/>
      <w:spacing w:val="5"/>
    </w:rPr>
  </w:style>
  <w:style w:type="character" w:styleId="Ttulo2Car" w:customStyle="1">
    <w:name w:val="Título 2 Car"/>
    <w:basedOn w:val="Fuentedeprrafopredeter"/>
    <w:link w:val="Ttulo2"/>
    <w:uiPriority w:val="9"/>
    <w:rsid w:val="003731CE"/>
    <w:rPr>
      <w:rFonts w:asciiTheme="majorHAnsi" w:cstheme="majorBidi" w:eastAsiaTheme="majorEastAsia" w:hAnsiTheme="majorHAnsi"/>
      <w:color w:val="2e74b5" w:themeColor="accent1" w:themeShade="0000BF"/>
      <w:sz w:val="26"/>
      <w:szCs w:val="26"/>
    </w:rPr>
  </w:style>
  <w:style w:type="paragraph" w:styleId="TituloB" w:customStyle="1">
    <w:name w:val="Titulo B"/>
    <w:basedOn w:val="TtuloA"/>
    <w:link w:val="TituloBCar"/>
    <w:qFormat w:val="1"/>
    <w:rsid w:val="003731CE"/>
    <w:rPr>
      <w:sz w:val="32"/>
    </w:rPr>
  </w:style>
  <w:style w:type="character" w:styleId="TituloBCar" w:customStyle="1">
    <w:name w:val="Titulo B Car"/>
    <w:basedOn w:val="TtuloACar"/>
    <w:link w:val="TituloB"/>
    <w:rsid w:val="003731CE"/>
    <w:rPr>
      <w:rFonts w:ascii="Calibri" w:cs="Calibri" w:eastAsia="Calibri" w:hAnsi="Calibri"/>
      <w:b w:val="1"/>
      <w:color w:val="2e74b5" w:themeColor="accent1" w:themeShade="0000BF"/>
      <w:sz w:val="32"/>
      <w:szCs w:val="48"/>
      <w:lang w:eastAsia="es-419"/>
    </w:rPr>
  </w:style>
  <w:style w:type="character" w:styleId="A2" w:customStyle="1">
    <w:name w:val="A2"/>
    <w:uiPriority w:val="99"/>
    <w:rsid w:val="002B039C"/>
    <w:rPr>
      <w:rFonts w:cs="Myriad Pro"/>
      <w:color w:val="000000"/>
      <w:sz w:val="23"/>
      <w:szCs w:val="23"/>
    </w:rPr>
  </w:style>
  <w:style w:type="paragraph" w:styleId="TtuloTDC">
    <w:name w:val="TOC Heading"/>
    <w:basedOn w:val="Ttulo1"/>
    <w:next w:val="Normal"/>
    <w:uiPriority w:val="39"/>
    <w:unhideWhenUsed w:val="1"/>
    <w:qFormat w:val="1"/>
    <w:rsid w:val="00557E55"/>
    <w:pPr>
      <w:outlineLvl w:val="9"/>
    </w:pPr>
    <w:rPr>
      <w:lang w:eastAsia="es-419" w:val="es-419"/>
    </w:rPr>
  </w:style>
  <w:style w:type="paragraph" w:styleId="TDC1">
    <w:name w:val="toc 1"/>
    <w:basedOn w:val="Normal"/>
    <w:next w:val="Normal"/>
    <w:autoRedefine w:val="1"/>
    <w:uiPriority w:val="39"/>
    <w:unhideWhenUsed w:val="1"/>
    <w:rsid w:val="00165982"/>
    <w:pPr>
      <w:tabs>
        <w:tab w:val="left" w:pos="284"/>
        <w:tab w:val="right" w:leader="dot" w:pos="12994"/>
      </w:tabs>
      <w:spacing w:after="100"/>
    </w:pPr>
    <w:rPr>
      <w:rFonts w:ascii="Arial" w:cs="Arial" w:hAnsi="Arial"/>
      <w:b w:val="1"/>
      <w:noProof w:val="1"/>
    </w:rPr>
  </w:style>
  <w:style w:type="paragraph" w:styleId="TDC2">
    <w:name w:val="toc 2"/>
    <w:basedOn w:val="Normal"/>
    <w:next w:val="Normal"/>
    <w:autoRedefine w:val="1"/>
    <w:uiPriority w:val="39"/>
    <w:unhideWhenUsed w:val="1"/>
    <w:rsid w:val="00557E55"/>
    <w:pPr>
      <w:spacing w:after="100"/>
      <w:ind w:left="220"/>
    </w:pPr>
  </w:style>
  <w:style w:type="paragraph" w:styleId="Textocomentario">
    <w:name w:val="annotation text"/>
    <w:basedOn w:val="Normal"/>
    <w:link w:val="TextocomentarioCar"/>
    <w:uiPriority w:val="99"/>
    <w:unhideWhenUsed w:val="1"/>
    <w:rsid w:val="000A1D15"/>
    <w:pPr>
      <w:spacing w:line="240" w:lineRule="auto"/>
    </w:pPr>
    <w:rPr>
      <w:sz w:val="20"/>
      <w:szCs w:val="20"/>
      <w:lang w:val="es-419"/>
    </w:rPr>
  </w:style>
  <w:style w:type="character" w:styleId="TextocomentarioCar" w:customStyle="1">
    <w:name w:val="Texto comentario Car"/>
    <w:basedOn w:val="Fuentedeprrafopredeter"/>
    <w:link w:val="Textocomentario"/>
    <w:uiPriority w:val="99"/>
    <w:rsid w:val="000A1D15"/>
    <w:rPr>
      <w:sz w:val="20"/>
      <w:szCs w:val="20"/>
      <w:lang w:val="es-419"/>
    </w:rPr>
  </w:style>
  <w:style w:type="character" w:styleId="Ttulo3Car" w:customStyle="1">
    <w:name w:val="Título 3 Car"/>
    <w:basedOn w:val="Fuentedeprrafopredeter"/>
    <w:link w:val="Ttulo3"/>
    <w:uiPriority w:val="9"/>
    <w:rsid w:val="00676F84"/>
    <w:rPr>
      <w:rFonts w:asciiTheme="majorHAnsi" w:cstheme="majorBidi" w:eastAsiaTheme="majorEastAsia" w:hAnsiTheme="majorHAnsi"/>
      <w:color w:val="1f4d78" w:themeColor="accent1" w:themeShade="00007F"/>
      <w:sz w:val="24"/>
      <w:szCs w:val="24"/>
    </w:rPr>
  </w:style>
  <w:style w:type="paragraph" w:styleId="TDC3">
    <w:name w:val="toc 3"/>
    <w:basedOn w:val="Normal"/>
    <w:next w:val="Normal"/>
    <w:autoRedefine w:val="1"/>
    <w:uiPriority w:val="39"/>
    <w:unhideWhenUsed w:val="1"/>
    <w:rsid w:val="00676F84"/>
    <w:pPr>
      <w:spacing w:after="100"/>
      <w:ind w:left="440"/>
    </w:pPr>
  </w:style>
  <w:style w:type="table" w:styleId="Tablaconcuadrcula1" w:customStyle="1">
    <w:name w:val="Tabla con cuadrícula1"/>
    <w:basedOn w:val="Tablanormal"/>
    <w:next w:val="Tablaconcuadrcula"/>
    <w:uiPriority w:val="39"/>
    <w:rsid w:val="009441F5"/>
    <w:pPr>
      <w:spacing w:after="0" w:line="240" w:lineRule="auto"/>
    </w:pPr>
    <w:rPr>
      <w:lang w:val="es-AR"/>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table" w:styleId="Tablaconcuadrcula2" w:customStyle="1">
    <w:name w:val="Tabla con cuadrícula2"/>
    <w:basedOn w:val="Tablanormal"/>
    <w:next w:val="Tablaconcuadrcula"/>
    <w:uiPriority w:val="39"/>
    <w:rsid w:val="00FA3FB2"/>
    <w:pPr>
      <w:spacing w:after="0" w:line="240" w:lineRule="auto"/>
    </w:pPr>
    <w:rPr>
      <w:lang w:val="es-AR"/>
    </w:r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character" w:styleId="Refdecomentario">
    <w:name w:val="annotation reference"/>
    <w:basedOn w:val="Fuentedeprrafopredeter"/>
    <w:uiPriority w:val="99"/>
    <w:semiHidden w:val="1"/>
    <w:unhideWhenUsed w:val="1"/>
    <w:rsid w:val="00175AC2"/>
    <w:rPr>
      <w:sz w:val="16"/>
      <w:szCs w:val="16"/>
    </w:rPr>
  </w:style>
  <w:style w:type="paragraph" w:styleId="Asuntodelcomentario">
    <w:name w:val="annotation subject"/>
    <w:basedOn w:val="Textocomentario"/>
    <w:next w:val="Textocomentario"/>
    <w:link w:val="AsuntodelcomentarioCar"/>
    <w:uiPriority w:val="99"/>
    <w:semiHidden w:val="1"/>
    <w:unhideWhenUsed w:val="1"/>
    <w:rsid w:val="00175AC2"/>
    <w:rPr>
      <w:b w:val="1"/>
      <w:bCs w:val="1"/>
      <w:lang w:val="es-CR"/>
    </w:rPr>
  </w:style>
  <w:style w:type="character" w:styleId="AsuntodelcomentarioCar" w:customStyle="1">
    <w:name w:val="Asunto del comentario Car"/>
    <w:basedOn w:val="TextocomentarioCar"/>
    <w:link w:val="Asuntodelcomentario"/>
    <w:uiPriority w:val="99"/>
    <w:semiHidden w:val="1"/>
    <w:rsid w:val="00175AC2"/>
    <w:rPr>
      <w:b w:val="1"/>
      <w:bCs w:val="1"/>
      <w:sz w:val="20"/>
      <w:szCs w:val="20"/>
      <w:lang w:val="es-419"/>
    </w:rPr>
  </w:style>
  <w:style w:type="paragraph" w:styleId="Descripcin">
    <w:name w:val="caption"/>
    <w:basedOn w:val="Normal"/>
    <w:next w:val="Normal"/>
    <w:uiPriority w:val="35"/>
    <w:unhideWhenUsed w:val="1"/>
    <w:qFormat w:val="1"/>
    <w:rsid w:val="00FD2DF4"/>
    <w:pPr>
      <w:spacing w:after="0" w:line="240" w:lineRule="auto"/>
    </w:pPr>
    <w:rPr>
      <w:i w:val="1"/>
      <w:iCs w:val="1"/>
      <w:color w:val="44546a" w:themeColor="text2"/>
      <w:sz w:val="18"/>
      <w:szCs w:val="18"/>
    </w:rPr>
  </w:style>
  <w:style w:type="paragraph" w:styleId="NormalWeb">
    <w:name w:val="Normal (Web)"/>
    <w:basedOn w:val="Normal"/>
    <w:uiPriority w:val="99"/>
    <w:unhideWhenUsed w:val="1"/>
    <w:rsid w:val="007F569D"/>
    <w:pPr>
      <w:spacing w:after="100" w:afterAutospacing="1" w:before="100" w:beforeAutospacing="1" w:line="240" w:lineRule="auto"/>
    </w:pPr>
    <w:rPr>
      <w:rFonts w:ascii="Times New Roman" w:cs="Times New Roman" w:eastAsia="Times New Roman" w:hAnsi="Times New Roman"/>
      <w:sz w:val="24"/>
      <w:szCs w:val="24"/>
      <w:lang w:val="en-US"/>
    </w:rPr>
  </w:style>
  <w:style w:type="character" w:styleId="Ttulo4Car" w:customStyle="1">
    <w:name w:val="Título 4 Car"/>
    <w:basedOn w:val="Fuentedeprrafopredeter"/>
    <w:link w:val="Ttulo4"/>
    <w:uiPriority w:val="9"/>
    <w:rsid w:val="00084397"/>
    <w:rPr>
      <w:rFonts w:asciiTheme="majorHAnsi" w:cstheme="majorBidi" w:eastAsiaTheme="majorEastAsia" w:hAnsiTheme="majorHAnsi"/>
      <w:i w:val="1"/>
      <w:iCs w:val="1"/>
      <w:color w:val="2e74b5" w:themeColor="accent1" w:themeShade="0000BF"/>
    </w:rPr>
  </w:style>
  <w:style w:type="character" w:styleId="normaltextrun" w:customStyle="1">
    <w:name w:val="normaltextrun"/>
    <w:basedOn w:val="Fuentedeprrafopredeter"/>
    <w:rsid w:val="00AB7C95"/>
  </w:style>
  <w:style w:type="character" w:styleId="Hipervnculovisitado">
    <w:name w:val="FollowedHyperlink"/>
    <w:basedOn w:val="Fuentedeprrafopredeter"/>
    <w:uiPriority w:val="99"/>
    <w:semiHidden w:val="1"/>
    <w:unhideWhenUsed w:val="1"/>
    <w:rsid w:val="003033F4"/>
    <w:rPr>
      <w:color w:val="954f72" w:themeColor="followedHyperlink"/>
      <w:u w:val="single"/>
    </w:rPr>
  </w:style>
  <w:style w:type="character" w:styleId="Mencinsinresolver">
    <w:name w:val="Unresolved Mention"/>
    <w:basedOn w:val="Fuentedeprrafopredeter"/>
    <w:uiPriority w:val="99"/>
    <w:semiHidden w:val="1"/>
    <w:unhideWhenUsed w:val="1"/>
    <w:rsid w:val="003033F4"/>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hyperlink" Target="https://www.youtube.com/watch?v=053TNBgMqtQ" TargetMode="External"/><Relationship Id="rId22" Type="http://schemas.openxmlformats.org/officeDocument/2006/relationships/hyperlink" Target="https://www.youtube.com/watch?v=-sfiReUu3o0" TargetMode="External"/><Relationship Id="rId21" Type="http://schemas.openxmlformats.org/officeDocument/2006/relationships/hyperlink" Target="https://www.youtube.com/watch?v=MCeU0NsBhHc" TargetMode="External"/><Relationship Id="rId24" Type="http://schemas.openxmlformats.org/officeDocument/2006/relationships/hyperlink" Target="http://www.arasaac.org/materiales.php?id_material=1636" TargetMode="External"/><Relationship Id="rId23" Type="http://schemas.openxmlformats.org/officeDocument/2006/relationships/hyperlink" Target="https://paniamor.org/files/product/files/5623_marcoreferencialniezciudadana.pdf"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26" Type="http://schemas.openxmlformats.org/officeDocument/2006/relationships/footer" Target="footer1.xml"/><Relationship Id="rId25" Type="http://schemas.openxmlformats.org/officeDocument/2006/relationships/hyperlink" Target="https://www.rae.es/"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image" Target="media/image3.png"/><Relationship Id="rId11" Type="http://schemas.openxmlformats.org/officeDocument/2006/relationships/hyperlink" Target="https://tecnoideaspreescol.wixsite.com/tecnoideas/aplicaciones?lightbox=dataItem-k8gwwgmc2" TargetMode="External"/><Relationship Id="rId10" Type="http://schemas.openxmlformats.org/officeDocument/2006/relationships/hyperlink" Target="https://maguare.gov.co/el-viaje-de-la-familia-cuy/" TargetMode="External"/><Relationship Id="rId13" Type="http://schemas.openxmlformats.org/officeDocument/2006/relationships/hyperlink" Target="https://www.savethechildren.es/sites/default/files/imce/docs/convencion_derechos_infancia_6.pdf" TargetMode="External"/><Relationship Id="rId12" Type="http://schemas.openxmlformats.org/officeDocument/2006/relationships/hyperlink" Target="https://www.youtube.com/watch?v=us8-crFZQWY" TargetMode="External"/><Relationship Id="rId15" Type="http://schemas.openxmlformats.org/officeDocument/2006/relationships/hyperlink" Target="https://www.unicef.org/es/convencion-derechos-nino/explicacion-derechos-humanos" TargetMode="External"/><Relationship Id="rId14" Type="http://schemas.openxmlformats.org/officeDocument/2006/relationships/hyperlink" Target="https://www.youtube.com/watch?v=hxRv7BFJtso" TargetMode="External"/><Relationship Id="rId17" Type="http://schemas.openxmlformats.org/officeDocument/2006/relationships/hyperlink" Target="https://www.youtube.com/watch?v=5vgNXR9GXNQ" TargetMode="External"/><Relationship Id="rId16" Type="http://schemas.openxmlformats.org/officeDocument/2006/relationships/hyperlink" Target="https://www.unicef.org/es/convencion-derechos-nino/convencion-version-ninos" TargetMode="External"/><Relationship Id="rId19" Type="http://schemas.openxmlformats.org/officeDocument/2006/relationships/hyperlink" Target="https://www.youtube.com/watch?v=l0LVSG4KqjA&amp;t=16s" TargetMode="External"/><Relationship Id="rId18" Type="http://schemas.openxmlformats.org/officeDocument/2006/relationships/hyperlink" Target="https://www.youtube.com/watch?v=uTccLBK3RJ0"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ujkjkhY1bX50iFtP8s6sJSoZQw==">CgMxLjAyCGguZ2pkZ3hzMgloLjMwajB6bGwyCWguMWZvYjl0ZTIJaC4zem55c2g3MgloLjJldDkycDAyCGgudHlqY3d0MgloLjNkeTZ2a20yDmguNGZjbTJ5dG4zZ2ttMg5oLmloZHliNWt2bGRpODIJaC4yNmluMXJnMghoLmxueGJ6OTIJaC4zNW5rdW4yMgloLjFrc3Y0dXYyCWguNDRzaW5pbzIJaC4yanhzeHFoMghoLnozMzd5YTIJaC4zajJxcW0zMgloLjF5ODEwdHc4AHIhMUFnbmgxT1ZmZXNwRUpxYlZFSU04VkJSblVIajJNN2s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2023-02-21T22:06:00Z</dcterms:created>
  <dc:creator>Nelson Jesús Campos Quesada</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0x0101001CA13B8A35A4A342B7DB68361E5320E6</vt:lpwstr>
  </property>
</Properties>
</file>