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F4A6" w14:textId="77777777" w:rsidR="00351C96" w:rsidRPr="0001760F" w:rsidRDefault="00351C96" w:rsidP="00351C9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bookmarkStart w:id="0" w:name="_Hlk138748777"/>
      <w:proofErr w:type="spellStart"/>
      <w:r w:rsidRPr="0001760F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Anhang</w:t>
      </w:r>
      <w:proofErr w:type="spellEnd"/>
      <w:r w:rsidRPr="0001760F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1</w:t>
      </w:r>
    </w:p>
    <w:p w14:paraId="28814100" w14:textId="77777777" w:rsidR="00351C96" w:rsidRPr="0001760F" w:rsidRDefault="00351C96" w:rsidP="00351C96">
      <w:pPr>
        <w:pStyle w:val="Prrafodelista"/>
        <w:jc w:val="center"/>
        <w:rPr>
          <w:rFonts w:ascii="Arial" w:hAnsi="Arial" w:cs="Arial"/>
          <w:b/>
          <w:color w:val="000000" w:themeColor="text1"/>
          <w:sz w:val="28"/>
          <w:lang w:val="en-US"/>
        </w:rPr>
      </w:pPr>
      <w:proofErr w:type="spellStart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>Selbstständigearbeit</w:t>
      </w:r>
      <w:proofErr w:type="spellEnd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 xml:space="preserve"> und </w:t>
      </w:r>
      <w:proofErr w:type="spellStart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>Lernen</w:t>
      </w:r>
      <w:proofErr w:type="spellEnd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 xml:space="preserve"> </w:t>
      </w:r>
      <w:proofErr w:type="spellStart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>Arbeitsblatt</w:t>
      </w:r>
      <w:proofErr w:type="spellEnd"/>
    </w:p>
    <w:p w14:paraId="01A7556D" w14:textId="77777777" w:rsidR="00351C96" w:rsidRPr="0001760F" w:rsidRDefault="00351C96" w:rsidP="00351C96">
      <w:pPr>
        <w:pStyle w:val="Prrafodelista"/>
        <w:jc w:val="center"/>
        <w:rPr>
          <w:rFonts w:ascii="Arial" w:hAnsi="Arial" w:cs="Arial"/>
          <w:b/>
          <w:color w:val="000000" w:themeColor="text1"/>
          <w:sz w:val="28"/>
          <w:lang w:val="en-US"/>
        </w:rPr>
      </w:pPr>
      <w:proofErr w:type="spellStart"/>
      <w:r w:rsidRPr="0001760F">
        <w:rPr>
          <w:rFonts w:ascii="Arial" w:hAnsi="Arial" w:cs="Arial"/>
          <w:b/>
          <w:color w:val="000000" w:themeColor="text1"/>
          <w:sz w:val="28"/>
          <w:lang w:val="en-US"/>
        </w:rPr>
        <w:t>Allgemein</w:t>
      </w:r>
      <w:proofErr w:type="spellEnd"/>
    </w:p>
    <w:p w14:paraId="03CA1B74" w14:textId="77777777" w:rsidR="00351C96" w:rsidRPr="0001760F" w:rsidRDefault="00351C96" w:rsidP="00351C96">
      <w:pPr>
        <w:rPr>
          <w:rFonts w:ascii="Arial" w:hAnsi="Arial" w:cs="Arial"/>
          <w:sz w:val="24"/>
          <w:szCs w:val="24"/>
          <w:lang w:val="en-US"/>
        </w:rPr>
      </w:pPr>
    </w:p>
    <w:p w14:paraId="7B8BD6DD" w14:textId="77777777" w:rsidR="00351C96" w:rsidRPr="0001760F" w:rsidRDefault="00351C96" w:rsidP="00351C96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Diese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Arbeitsblatt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Instrument,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damit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man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selbstständig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lernen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arbeiten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kann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. Hier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kann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man die Arbeit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organisieren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neue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Fähigkeiten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seinem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eigenen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Tempo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beherrschen</w:t>
      </w:r>
      <w:proofErr w:type="spellEnd"/>
    </w:p>
    <w:p w14:paraId="3EBEDACD" w14:textId="77777777" w:rsidR="00351C96" w:rsidRPr="0001760F" w:rsidRDefault="00351C96" w:rsidP="00351C96">
      <w:pPr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tbl>
      <w:tblPr>
        <w:tblStyle w:val="Tablaconcuadrcula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1C96" w:rsidRPr="0001760F" w14:paraId="438EF549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C1B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Regional </w:t>
            </w: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Verwaltung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351C96" w:rsidRPr="0001760F" w14:paraId="5ACC2640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450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Schule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351C96" w:rsidRPr="0001760F" w14:paraId="23D3A157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262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Name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Lehrers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351C96" w:rsidRPr="0001760F" w14:paraId="44FF37F9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420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Fach / Modul / </w:t>
            </w: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Fachgebiet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Bereich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Bestandteil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351C96" w:rsidRPr="0001760F" w14:paraId="0D34C12F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5B7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Stufe</w:t>
            </w:r>
            <w:proofErr w:type="spellEnd"/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351C96" w:rsidRPr="0001760F" w14:paraId="31532BE9" w14:textId="77777777" w:rsidTr="006379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84A" w14:textId="77777777" w:rsidR="00351C96" w:rsidRPr="0001760F" w:rsidRDefault="00351C96" w:rsidP="0063798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176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Datum: </w:t>
            </w:r>
          </w:p>
        </w:tc>
      </w:tr>
    </w:tbl>
    <w:p w14:paraId="5EC858FE" w14:textId="77777777" w:rsidR="00351C96" w:rsidRPr="0001760F" w:rsidRDefault="00351C96" w:rsidP="00351C96">
      <w:pPr>
        <w:pStyle w:val="Prrafodelista"/>
        <w:ind w:left="218"/>
        <w:rPr>
          <w:rFonts w:ascii="Arial" w:hAnsi="Arial" w:cs="Arial"/>
          <w:sz w:val="24"/>
          <w:szCs w:val="24"/>
        </w:rPr>
      </w:pPr>
    </w:p>
    <w:p w14:paraId="470AEFD3" w14:textId="77777777" w:rsidR="00351C96" w:rsidRPr="0001760F" w:rsidRDefault="00351C96" w:rsidP="00351C96">
      <w:pPr>
        <w:pStyle w:val="Prrafodelista"/>
        <w:ind w:left="218"/>
        <w:rPr>
          <w:rFonts w:ascii="Arial" w:hAnsi="Arial" w:cs="Arial"/>
          <w:sz w:val="24"/>
          <w:szCs w:val="24"/>
        </w:rPr>
      </w:pPr>
      <w:proofErr w:type="spellStart"/>
      <w:r w:rsidRPr="0001760F">
        <w:rPr>
          <w:rFonts w:ascii="Arial" w:hAnsi="Arial" w:cs="Arial"/>
          <w:sz w:val="24"/>
          <w:szCs w:val="24"/>
        </w:rPr>
        <w:t>Schritte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: </w:t>
      </w:r>
    </w:p>
    <w:p w14:paraId="099F4C8B" w14:textId="77777777" w:rsidR="00351C96" w:rsidRPr="0001760F" w:rsidRDefault="00351C96" w:rsidP="00351C96">
      <w:pPr>
        <w:pStyle w:val="Prrafodelista"/>
        <w:ind w:left="218"/>
        <w:rPr>
          <w:rFonts w:ascii="Arial" w:hAnsi="Arial" w:cs="Arial"/>
          <w:sz w:val="24"/>
          <w:szCs w:val="24"/>
        </w:rPr>
      </w:pPr>
    </w:p>
    <w:p w14:paraId="3F4830A3" w14:textId="77777777" w:rsidR="00351C96" w:rsidRPr="0001760F" w:rsidRDefault="00351C96" w:rsidP="00351C96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1760F">
        <w:rPr>
          <w:rFonts w:ascii="Arial" w:hAnsi="Arial" w:cs="Arial"/>
          <w:sz w:val="24"/>
          <w:szCs w:val="24"/>
          <w:lang w:val="en-US"/>
        </w:rPr>
        <w:t xml:space="preserve">Was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soll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ich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vorbereiten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, bevor ich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diesem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 xml:space="preserve"> Blatt </w:t>
      </w:r>
      <w:proofErr w:type="spellStart"/>
      <w:r w:rsidRPr="0001760F">
        <w:rPr>
          <w:rFonts w:ascii="Arial" w:hAnsi="Arial" w:cs="Arial"/>
          <w:sz w:val="24"/>
          <w:szCs w:val="24"/>
          <w:lang w:val="en-US"/>
        </w:rPr>
        <w:t>anfange</w:t>
      </w:r>
      <w:proofErr w:type="spellEnd"/>
      <w:r w:rsidRPr="0001760F">
        <w:rPr>
          <w:rFonts w:ascii="Arial" w:hAnsi="Arial" w:cs="Arial"/>
          <w:sz w:val="24"/>
          <w:szCs w:val="24"/>
          <w:lang w:val="en-US"/>
        </w:rPr>
        <w:t>.</w:t>
      </w:r>
    </w:p>
    <w:p w14:paraId="4F7EA346" w14:textId="77777777" w:rsidR="00351C96" w:rsidRPr="0001760F" w:rsidRDefault="00351C96" w:rsidP="00351C96">
      <w:pPr>
        <w:pStyle w:val="Prrafodelista"/>
        <w:ind w:left="218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5"/>
        <w:gridCol w:w="6855"/>
      </w:tblGrid>
      <w:tr w:rsidR="00351C96" w:rsidRPr="0001760F" w14:paraId="38CE1FD6" w14:textId="77777777" w:rsidTr="0063798A">
        <w:tc>
          <w:tcPr>
            <w:tcW w:w="1334" w:type="pct"/>
          </w:tcPr>
          <w:p w14:paraId="484A87E6" w14:textId="77777777" w:rsidR="00351C96" w:rsidRPr="0001760F" w:rsidRDefault="00351C96" w:rsidP="006379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Schulsachen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Mittel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die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ich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für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diese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Aufgabe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brauche</w:t>
            </w:r>
            <w:proofErr w:type="spellEnd"/>
          </w:p>
        </w:tc>
        <w:tc>
          <w:tcPr>
            <w:tcW w:w="3666" w:type="pct"/>
          </w:tcPr>
          <w:p w14:paraId="6E4C69BA" w14:textId="77777777" w:rsidR="00351C96" w:rsidRPr="0001760F" w:rsidRDefault="00351C96" w:rsidP="0063798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808080" w:themeColor="background1" w:themeShade="80"/>
              </w:rPr>
            </w:pP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Der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Lehrer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empfehlt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folgenden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Mittel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:</w:t>
            </w:r>
          </w:p>
          <w:p w14:paraId="04810959" w14:textId="77777777" w:rsidR="00351C96" w:rsidRPr="0001760F" w:rsidRDefault="00351C96" w:rsidP="00351C96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</w:pP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Allgemeine Mittel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oder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Sachen, die man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zu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Hause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finden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kann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. Dinge,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jeder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Mensch in der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Wohnung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hat</w:t>
            </w:r>
          </w:p>
          <w:p w14:paraId="655049B6" w14:textId="77777777" w:rsidR="00351C96" w:rsidRPr="0001760F" w:rsidRDefault="00351C96" w:rsidP="00351C96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808080" w:themeColor="background1" w:themeShade="80"/>
              </w:rPr>
            </w:pP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Erwägen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Sie,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soweit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möglich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,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Nutzung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von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Ressourcen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wie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Lesungen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, Videos,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Leitfäden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,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Nutzung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digitaler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Bildungsplattformen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oder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stellen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Sie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gedruckte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Ressourcen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zur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Verfügung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, die für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Entwicklung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der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Aktivitäten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erforderlich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>sind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lang w:val="en-US"/>
              </w:rPr>
              <w:t xml:space="preserve">. </w:t>
            </w: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Diese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Rekurse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müssen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angehängt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und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erklärt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</w:rPr>
              <w:t>werden</w:t>
            </w:r>
            <w:proofErr w:type="spellEnd"/>
          </w:p>
          <w:p w14:paraId="5428B5AA" w14:textId="77777777" w:rsidR="00351C96" w:rsidRPr="0001760F" w:rsidRDefault="00351C96" w:rsidP="0063798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51C96" w:rsidRPr="0001760F" w14:paraId="071D2902" w14:textId="77777777" w:rsidTr="0063798A">
        <w:tc>
          <w:tcPr>
            <w:tcW w:w="1334" w:type="pct"/>
          </w:tcPr>
          <w:p w14:paraId="56A82FDB" w14:textId="77777777" w:rsidR="00351C96" w:rsidRPr="0001760F" w:rsidRDefault="00351C96" w:rsidP="006379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Bediengungen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Lernortes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66" w:type="pct"/>
          </w:tcPr>
          <w:p w14:paraId="0D40B99B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Man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soll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auf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aktuelle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Situation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achten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wichtige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Empfehlungen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hinzufügen</w:t>
            </w:r>
            <w:proofErr w:type="spellEnd"/>
          </w:p>
        </w:tc>
      </w:tr>
      <w:tr w:rsidR="00351C96" w:rsidRPr="0001760F" w14:paraId="63E2676C" w14:textId="77777777" w:rsidTr="0063798A">
        <w:tc>
          <w:tcPr>
            <w:tcW w:w="1334" w:type="pct"/>
          </w:tcPr>
          <w:p w14:paraId="04BADFF6" w14:textId="77777777" w:rsidR="00351C96" w:rsidRPr="0001760F" w:rsidRDefault="00351C96" w:rsidP="0063798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Benötige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Zeit für dieses Blatt</w:t>
            </w:r>
          </w:p>
        </w:tc>
        <w:tc>
          <w:tcPr>
            <w:tcW w:w="3666" w:type="pct"/>
          </w:tcPr>
          <w:p w14:paraId="102E969E" w14:textId="77777777" w:rsidR="00351C96" w:rsidRPr="0001760F" w:rsidRDefault="00351C96" w:rsidP="0063798A">
            <w:pPr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lang w:val="en-US"/>
              </w:rPr>
            </w:pP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Der Lehrer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legt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die Zeit fest, die für das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Ausfüllen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Blattes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für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Lernen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selbstständiges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Arbeiten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vorgesehen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ist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entsprechend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Kontext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in dem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sich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Schüler </w:t>
            </w:r>
            <w:proofErr w:type="spellStart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befindet</w:t>
            </w:r>
            <w:proofErr w:type="spellEnd"/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. </w:t>
            </w:r>
          </w:p>
          <w:p w14:paraId="6654F25B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Style w:val="normaltextrun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r w:rsidRPr="0001760F">
              <w:rPr>
                <w:rStyle w:val="eop"/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 </w:t>
            </w:r>
          </w:p>
        </w:tc>
      </w:tr>
    </w:tbl>
    <w:p w14:paraId="7FA67651" w14:textId="77777777" w:rsidR="00351C96" w:rsidRPr="0001760F" w:rsidRDefault="00351C96" w:rsidP="00351C9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B66A5CB" w14:textId="5BF356A7" w:rsidR="00351C96" w:rsidRPr="0001760F" w:rsidRDefault="0001760F" w:rsidP="0001760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br w:type="page"/>
      </w:r>
    </w:p>
    <w:p w14:paraId="58A51F83" w14:textId="77777777" w:rsidR="00351C96" w:rsidRPr="0001760F" w:rsidRDefault="00351C96" w:rsidP="00351C96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01760F">
        <w:rPr>
          <w:rFonts w:ascii="Arial" w:hAnsi="Arial" w:cs="Arial"/>
          <w:sz w:val="24"/>
          <w:szCs w:val="24"/>
        </w:rPr>
        <w:lastRenderedPageBreak/>
        <w:t>Nachbereitung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6"/>
        <w:gridCol w:w="6854"/>
      </w:tblGrid>
      <w:tr w:rsidR="00351C96" w:rsidRPr="0001760F" w14:paraId="7B9935C9" w14:textId="77777777" w:rsidTr="0063798A">
        <w:tc>
          <w:tcPr>
            <w:tcW w:w="1335" w:type="pct"/>
          </w:tcPr>
          <w:p w14:paraId="51B6BE0E" w14:textId="77777777" w:rsidR="00351C96" w:rsidRPr="0001760F" w:rsidRDefault="00351C96" w:rsidP="006379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Anweisungen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65" w:type="pct"/>
          </w:tcPr>
          <w:p w14:paraId="6AA5F447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Die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Angaben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müssen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für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Überprüfungsaktivitäten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des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vorherigen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Lernens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präzise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sein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und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für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den Aufbau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neuen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Lernens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erforderlich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sein</w:t>
            </w:r>
            <w:proofErr w:type="spellEnd"/>
            <w:r w:rsidRPr="0001760F">
              <w:rPr>
                <w:rStyle w:val="normaltextrun"/>
                <w:rFonts w:ascii="Arial" w:hAnsi="Arial" w:cs="Arial"/>
                <w:bCs/>
                <w:iCs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351C96" w:rsidRPr="0001760F" w14:paraId="29BFE4EB" w14:textId="77777777" w:rsidTr="0063798A">
        <w:tc>
          <w:tcPr>
            <w:tcW w:w="1335" w:type="pct"/>
          </w:tcPr>
          <w:p w14:paraId="3FB152BC" w14:textId="77777777" w:rsidR="00351C96" w:rsidRPr="0001760F" w:rsidRDefault="00351C96" w:rsidP="006379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</w:rPr>
              <w:t>Aufgabe</w:t>
            </w:r>
            <w:proofErr w:type="spellEnd"/>
          </w:p>
        </w:tc>
        <w:tc>
          <w:tcPr>
            <w:tcW w:w="3665" w:type="pct"/>
          </w:tcPr>
          <w:p w14:paraId="10BFD3BC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Schlagen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Strategien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vor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denen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Gelernte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rückmelden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können</w:t>
            </w:r>
            <w:proofErr w:type="spellEnd"/>
          </w:p>
          <w:p w14:paraId="2A2A9A2E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F69AA1B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Planen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, um das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Gelernte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festigen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.</w:t>
            </w:r>
          </w:p>
          <w:p w14:paraId="53AFAE04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</w:pPr>
          </w:p>
          <w:p w14:paraId="15B3B1FD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Verwenden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Zeichnungen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Karten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Diagramme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, die 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dem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Schüler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ermöglichen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früher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Gelerntes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>überprüfen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Beziehen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in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allen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Strategien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unterschiedliche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Arten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Informationsdarstellung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ein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. </w:t>
            </w:r>
          </w:p>
        </w:tc>
      </w:tr>
      <w:tr w:rsidR="00351C96" w:rsidRPr="0001760F" w14:paraId="78E048BB" w14:textId="77777777" w:rsidTr="0063798A">
        <w:tc>
          <w:tcPr>
            <w:tcW w:w="1335" w:type="pct"/>
          </w:tcPr>
          <w:p w14:paraId="41BDD314" w14:textId="77777777" w:rsidR="00351C96" w:rsidRPr="0001760F" w:rsidRDefault="00351C96" w:rsidP="0063798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Wichtige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Frage: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Nachdenken</w:t>
            </w:r>
            <w:proofErr w:type="spellEnd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Antworten</w:t>
            </w:r>
            <w:proofErr w:type="spellEnd"/>
          </w:p>
        </w:tc>
        <w:tc>
          <w:tcPr>
            <w:tcW w:w="3665" w:type="pct"/>
          </w:tcPr>
          <w:p w14:paraId="2A577996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Bereiten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Reihe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generierender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Fragen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die es dem Schüler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ermöglichen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über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sein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Vorwissen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nachzudenken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darauf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reagieren</w:t>
            </w:r>
            <w:proofErr w:type="spellEnd"/>
          </w:p>
        </w:tc>
      </w:tr>
    </w:tbl>
    <w:p w14:paraId="4F531496" w14:textId="77777777" w:rsidR="00351C96" w:rsidRPr="0001760F" w:rsidRDefault="00351C96" w:rsidP="00351C96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414992A3" w14:textId="77777777" w:rsidR="00351C96" w:rsidRPr="0001760F" w:rsidRDefault="00351C96" w:rsidP="00351C96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01760F">
        <w:rPr>
          <w:rFonts w:ascii="Arial" w:hAnsi="Arial" w:cs="Arial"/>
          <w:sz w:val="24"/>
          <w:szCs w:val="24"/>
        </w:rPr>
        <w:t>Ich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verwende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meine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neue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Kentnisse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oder</w:t>
      </w:r>
      <w:proofErr w:type="spellEnd"/>
      <w:r w:rsidRPr="000176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60F">
        <w:rPr>
          <w:rFonts w:ascii="Arial" w:hAnsi="Arial" w:cs="Arial"/>
          <w:sz w:val="24"/>
          <w:szCs w:val="24"/>
        </w:rPr>
        <w:t>Fähigkeiten</w:t>
      </w:r>
      <w:proofErr w:type="spell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351C96" w:rsidRPr="0001760F" w14:paraId="28948660" w14:textId="77777777" w:rsidTr="0001760F">
        <w:tc>
          <w:tcPr>
            <w:tcW w:w="1362" w:type="pct"/>
          </w:tcPr>
          <w:p w14:paraId="3E8B5061" w14:textId="77777777" w:rsidR="00351C96" w:rsidRPr="0001760F" w:rsidRDefault="00351C96" w:rsidP="006379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Anweisungen</w:t>
            </w:r>
            <w:proofErr w:type="spellEnd"/>
          </w:p>
          <w:p w14:paraId="019778ED" w14:textId="77777777" w:rsidR="00351C96" w:rsidRPr="0001760F" w:rsidRDefault="00351C96" w:rsidP="0063798A">
            <w:pPr>
              <w:rPr>
                <w:rFonts w:ascii="Arial" w:hAnsi="Arial" w:cs="Arial"/>
                <w:sz w:val="24"/>
                <w:szCs w:val="24"/>
              </w:rPr>
            </w:pPr>
            <w:r w:rsidRPr="0001760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Erklärung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der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Aktivität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oder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38" w:type="pct"/>
          </w:tcPr>
          <w:p w14:paraId="2B06CDDA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Der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Lehrer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muss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den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curricularen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Schwerpunkt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Studienprogramms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für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jedes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Fachwissen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berücksichtigen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</w:t>
            </w:r>
          </w:p>
          <w:p w14:paraId="3F13EF0D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7AC6964E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Bitte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beachten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Folgendes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:</w:t>
            </w:r>
          </w:p>
          <w:p w14:paraId="2F8128EC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90B9F82" w14:textId="53E58F6B" w:rsidR="00351C96" w:rsidRPr="0001760F" w:rsidRDefault="00351C96" w:rsidP="000176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it-IT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it-IT"/>
              </w:rPr>
              <w:t>Schreiben Sie genaue Angaben, die Folgendes spezifizieren:</w:t>
            </w:r>
          </w:p>
          <w:p w14:paraId="1DF2F36E" w14:textId="77777777" w:rsidR="00351C96" w:rsidRPr="0001760F" w:rsidRDefault="00351C96" w:rsidP="0063798A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it-IT"/>
              </w:rPr>
            </w:pPr>
          </w:p>
          <w:p w14:paraId="0C717517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A. Was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soll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Schüler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Schülerin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tun?</w:t>
            </w:r>
          </w:p>
          <w:p w14:paraId="77A5BAAF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B. Wie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soll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machen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?</w:t>
            </w:r>
          </w:p>
          <w:p w14:paraId="2BF7C8C8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C. Wo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sollen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machen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?</w:t>
            </w:r>
          </w:p>
          <w:p w14:paraId="5BDE6836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Welche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Materialien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benötigen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Studierende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?</w:t>
            </w:r>
          </w:p>
          <w:p w14:paraId="372966AE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35D3D47E" w14:textId="77777777" w:rsidR="0001760F" w:rsidRDefault="00351C96" w:rsidP="000176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Schlagen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die es den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Schülern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ermöglichen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Problem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lösen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indem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Informationen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anwenden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Lösung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präsentieren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  <w:p w14:paraId="7B855B42" w14:textId="77777777" w:rsid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4EA85AD8" w14:textId="77777777" w:rsidR="0001760F" w:rsidRDefault="00351C96" w:rsidP="000176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Fördern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Interaktion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Verwandten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beobachten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Objekte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Ihrer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Umgebung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suchen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nach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Informationen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wenn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Lektüren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handelt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müssen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diese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einbeziehen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).</w:t>
            </w:r>
          </w:p>
          <w:p w14:paraId="2BB1FFE4" w14:textId="77777777" w:rsidR="0001760F" w:rsidRP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7F1459B3" w14:textId="77777777" w:rsidR="0001760F" w:rsidRDefault="00351C96" w:rsidP="0063798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Denken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daran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: Wenn 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möglich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ist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komunizieren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Schülern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begleiten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über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Microsoft Teams, WhatsApp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andere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Mittel in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virtuellen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Sitzungen.</w:t>
            </w:r>
            <w:proofErr w:type="spellEnd"/>
          </w:p>
          <w:p w14:paraId="4AC22B4D" w14:textId="77777777" w:rsidR="0001760F" w:rsidRP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6DF6BAAB" w14:textId="77777777" w:rsidR="0001760F" w:rsidRDefault="00351C96" w:rsidP="0063798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Wenn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Bedingungen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zulassen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schlagen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Echtzeit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synchron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durch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Videoanrufe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Aprendo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Pura-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Plattform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Teams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andere.</w:t>
            </w:r>
          </w:p>
          <w:p w14:paraId="2D6431E0" w14:textId="77777777" w:rsidR="0001760F" w:rsidRP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65C965CA" w14:textId="77777777" w:rsidR="0001760F" w:rsidRDefault="00351C96" w:rsidP="0063798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Wenn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Bedingungen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zulassen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schlagen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asynchrone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Videos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Erklärungen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vorgeschlagene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Lehrervermittlung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unterstützen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während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Schüler seine Arbeit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Hause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erledigt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Zum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Beispiel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Videos von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Aprendo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Casa,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Educ@tico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der GESPRO Collection,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AprendizUp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. (Links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einfügen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)</w:t>
            </w:r>
          </w:p>
          <w:p w14:paraId="7A52EA85" w14:textId="77777777" w:rsidR="0001760F" w:rsidRP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62AA2873" w14:textId="77777777" w:rsidR="0001760F" w:rsidRDefault="00351C96" w:rsidP="000176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Formulieren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bei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Bedarf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Strategien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aus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Ferne, also auf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physischen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gedruckten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Medien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die den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Schülern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zugesandt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werden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damit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Hause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lösen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können.</w:t>
            </w:r>
            <w:proofErr w:type="spellEnd"/>
          </w:p>
          <w:p w14:paraId="34DEB0A6" w14:textId="77777777" w:rsidR="0001760F" w:rsidRPr="0001760F" w:rsidRDefault="0001760F" w:rsidP="0001760F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2E836654" w14:textId="5DFD8A29" w:rsidR="00351C96" w:rsidRPr="0001760F" w:rsidRDefault="00351C96" w:rsidP="000176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Denken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daran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wichtig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Kontakt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Familien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Erziehungsberechtigten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der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gesamten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Studierendenschaft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verschiedenen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Angebote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Modalitäten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nationalen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Bildungssystems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ist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sodass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erläutern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können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Ihre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Kommunikationsmittel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aussehen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Organisation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aussehen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wird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für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Verteilung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Fernarbeit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  <w:p w14:paraId="56D0F003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351C96" w:rsidRPr="0001760F" w14:paraId="458E8354" w14:textId="77777777" w:rsidTr="0001760F">
        <w:tc>
          <w:tcPr>
            <w:tcW w:w="1362" w:type="pct"/>
          </w:tcPr>
          <w:p w14:paraId="64F3CED7" w14:textId="77777777" w:rsidR="00351C96" w:rsidRPr="0001760F" w:rsidRDefault="00351C96" w:rsidP="006379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lastRenderedPageBreak/>
              <w:t>Anweisungen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oder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Fragen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für</w:t>
            </w:r>
            <w:proofErr w:type="spellEnd"/>
            <w:r w:rsidRPr="0001760F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sz w:val="24"/>
                <w:szCs w:val="24"/>
              </w:rPr>
              <w:t>Selbstbewertung</w:t>
            </w:r>
            <w:proofErr w:type="spellEnd"/>
          </w:p>
        </w:tc>
        <w:tc>
          <w:tcPr>
            <w:tcW w:w="3638" w:type="pct"/>
          </w:tcPr>
          <w:p w14:paraId="7852F042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Fördern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Selbstregulierung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bei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Aktivitäten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mithilfe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folgenden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Richtlinien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:</w:t>
            </w:r>
          </w:p>
          <w:p w14:paraId="20D8123C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Ich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habe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Anweisungen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und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angeforderten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Aufgaben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gelesen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</w:t>
            </w:r>
          </w:p>
          <w:p w14:paraId="1C403DD3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unterstreiche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Wörter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die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nicht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kenne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und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achte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auf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ihre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Bedeutung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  <w:p w14:paraId="679079B4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Ich „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kehre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Angabe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zurück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falls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nicht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verstanden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was ich tun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soll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  <w:p w14:paraId="2C99D51E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überprüfe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ob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alles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getan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was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verlangt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oder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ob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Aktivität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nicht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lösen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konnte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  <w:p w14:paraId="05BA7765" w14:textId="79646FD5" w:rsidR="00351C96" w:rsidRPr="0001760F" w:rsidRDefault="00351C96" w:rsidP="0001760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5D831FA0" w14:textId="77777777" w:rsidR="00351C96" w:rsidRPr="0001760F" w:rsidRDefault="00351C96" w:rsidP="0063798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Regen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Reflexion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darüber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an, was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getan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wurde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indem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Sie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Fragen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stellen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wie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0A613756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Was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wusste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vorher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über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diese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Themen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und was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weiß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jetzt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? </w:t>
            </w: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Ja:____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Nein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: ____</w:t>
            </w:r>
          </w:p>
          <w:p w14:paraId="4E949B88" w14:textId="77777777" w:rsidR="00351C96" w:rsidRPr="0001760F" w:rsidRDefault="00351C96" w:rsidP="00351C9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Was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kann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an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meiner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Arbeit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verbessern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?</w:t>
            </w:r>
          </w:p>
          <w:p w14:paraId="5BA0DEC1" w14:textId="50CCF0E2" w:rsidR="00351C96" w:rsidRPr="0001760F" w:rsidRDefault="00351C96" w:rsidP="0063798A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</w:pPr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Wie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kann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einer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anderen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Person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erklären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, was ich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gelernt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habe</w:t>
            </w:r>
            <w:proofErr w:type="spellEnd"/>
            <w:r w:rsidRPr="0001760F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US"/>
              </w:rPr>
              <w:t>?</w:t>
            </w:r>
          </w:p>
        </w:tc>
      </w:tr>
    </w:tbl>
    <w:p w14:paraId="075118F7" w14:textId="77777777" w:rsidR="00351C96" w:rsidRPr="0001760F" w:rsidRDefault="00351C96" w:rsidP="00351C96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4D378157" w14:textId="77777777" w:rsidR="00351C96" w:rsidRPr="0001760F" w:rsidRDefault="00351C96" w:rsidP="00351C9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01760F">
        <w:rPr>
          <w:rFonts w:ascii="Arial" w:hAnsi="Arial" w:cs="Arial"/>
          <w:bCs/>
          <w:color w:val="000000" w:themeColor="text1"/>
          <w:sz w:val="24"/>
          <w:szCs w:val="24"/>
        </w:rPr>
        <w:t>Bewertung</w:t>
      </w:r>
      <w:proofErr w:type="spell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351C96" w:rsidRPr="0001760F" w14:paraId="0B0A146F" w14:textId="77777777" w:rsidTr="0001760F">
        <w:tc>
          <w:tcPr>
            <w:tcW w:w="1362" w:type="pct"/>
          </w:tcPr>
          <w:p w14:paraId="6569B6A0" w14:textId="77777777" w:rsidR="00351C96" w:rsidRPr="0001760F" w:rsidRDefault="00351C96" w:rsidP="0063798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Bewertungsbogen</w:t>
            </w:r>
            <w:proofErr w:type="spellEnd"/>
          </w:p>
        </w:tc>
        <w:tc>
          <w:tcPr>
            <w:tcW w:w="3638" w:type="pct"/>
          </w:tcPr>
          <w:p w14:paraId="23901808" w14:textId="77777777" w:rsidR="00351C96" w:rsidRPr="0001760F" w:rsidRDefault="00351C96" w:rsidP="0063798A">
            <w:pPr>
              <w:spacing w:line="276" w:lineRule="auto"/>
              <w:jc w:val="bot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Fügen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eine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Rubrik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oder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andere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Instrumente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hinzu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, die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für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Bewertung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durch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den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Studierenden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am Ende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der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geleisteten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Arbeit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erforderlich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sind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.</w:t>
            </w:r>
          </w:p>
          <w:p w14:paraId="69F6A0B4" w14:textId="77777777" w:rsidR="00351C96" w:rsidRPr="0001760F" w:rsidRDefault="00351C96" w:rsidP="0063798A">
            <w:pPr>
              <w:spacing w:line="276" w:lineRule="auto"/>
              <w:jc w:val="bot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  <w:p w14:paraId="35800344" w14:textId="77777777" w:rsidR="00351C96" w:rsidRPr="0001760F" w:rsidRDefault="00351C96" w:rsidP="0063798A">
            <w:pPr>
              <w:spacing w:line="276" w:lineRule="auto"/>
              <w:jc w:val="bot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Denken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Sie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daran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dass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Rubrik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den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Richtlinien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der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REA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entsprechen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muss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</w:tbl>
    <w:p w14:paraId="1CBE99CD" w14:textId="77777777" w:rsidR="00351C96" w:rsidRPr="0001760F" w:rsidRDefault="00351C96" w:rsidP="00351C96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F15A10" w14:textId="77777777" w:rsidR="00351C96" w:rsidRPr="0001760F" w:rsidRDefault="00351C96" w:rsidP="00351C96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4"/>
          <w:lang w:val="en-US"/>
        </w:rPr>
      </w:pPr>
      <w:proofErr w:type="spellStart"/>
      <w:r w:rsidRPr="0001760F">
        <w:rPr>
          <w:rFonts w:ascii="Arial" w:hAnsi="Arial" w:cs="Arial"/>
          <w:bCs/>
          <w:color w:val="000000" w:themeColor="text1"/>
          <w:sz w:val="24"/>
          <w:lang w:val="en-US"/>
        </w:rPr>
        <w:t>Rückmeldung</w:t>
      </w:r>
      <w:proofErr w:type="spellEnd"/>
      <w:r w:rsidRPr="0001760F">
        <w:rPr>
          <w:rFonts w:ascii="Arial" w:hAnsi="Arial" w:cs="Arial"/>
          <w:bCs/>
          <w:color w:val="000000" w:themeColor="text1"/>
          <w:sz w:val="24"/>
          <w:lang w:val="en-US"/>
        </w:rPr>
        <w:t xml:space="preserve"> für die Schüler und </w:t>
      </w:r>
      <w:proofErr w:type="spellStart"/>
      <w:r w:rsidRPr="0001760F">
        <w:rPr>
          <w:rFonts w:ascii="Arial" w:hAnsi="Arial" w:cs="Arial"/>
          <w:bCs/>
          <w:color w:val="000000" w:themeColor="text1"/>
          <w:sz w:val="24"/>
          <w:lang w:val="en-US"/>
        </w:rPr>
        <w:t>Schülerinnen</w:t>
      </w:r>
      <w:proofErr w:type="spellEnd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49"/>
        <w:gridCol w:w="6806"/>
      </w:tblGrid>
      <w:tr w:rsidR="00351C96" w:rsidRPr="0001760F" w14:paraId="42890E39" w14:textId="77777777" w:rsidTr="0063798A">
        <w:tc>
          <w:tcPr>
            <w:tcW w:w="3119" w:type="dxa"/>
          </w:tcPr>
          <w:p w14:paraId="0918E3CB" w14:textId="77777777" w:rsidR="00351C96" w:rsidRPr="0001760F" w:rsidRDefault="00351C96" w:rsidP="0063798A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</w:pPr>
            <w:proofErr w:type="spellStart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>Tabelle</w:t>
            </w:r>
            <w:proofErr w:type="spellEnd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 xml:space="preserve"> für die </w:t>
            </w:r>
            <w:proofErr w:type="spellStart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>Rückmeldung</w:t>
            </w:r>
            <w:proofErr w:type="spellEnd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 xml:space="preserve"> der </w:t>
            </w:r>
            <w:proofErr w:type="spellStart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>gemachten</w:t>
            </w:r>
            <w:proofErr w:type="spellEnd"/>
            <w:r w:rsidRPr="0001760F"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  <w:t xml:space="preserve"> Arbeit</w:t>
            </w:r>
          </w:p>
        </w:tc>
        <w:tc>
          <w:tcPr>
            <w:tcW w:w="10000" w:type="dxa"/>
          </w:tcPr>
          <w:p w14:paraId="1AE79D45" w14:textId="77777777" w:rsidR="00351C96" w:rsidRPr="0001760F" w:rsidRDefault="00351C96" w:rsidP="0063798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lang w:val="en-US"/>
              </w:rPr>
            </w:pPr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Der Lehrer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macht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Beobachtungen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, die der Arbeit des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Schülers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entsprechen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, und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nutzt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dabei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sowohl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verfügbaren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Mittel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als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auch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die dem Lehrer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zur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Verfügung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stehenden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Ressourcen</w:t>
            </w:r>
            <w:proofErr w:type="spellEnd"/>
            <w:r w:rsidRPr="0001760F"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  <w:lang w:val="en-US"/>
              </w:rPr>
              <w:t>.</w:t>
            </w:r>
          </w:p>
        </w:tc>
      </w:tr>
      <w:bookmarkEnd w:id="0"/>
    </w:tbl>
    <w:p w14:paraId="67A5F223" w14:textId="77777777" w:rsidR="00F40C0A" w:rsidRPr="0001760F" w:rsidRDefault="00F40C0A" w:rsidP="00351C96">
      <w:pPr>
        <w:rPr>
          <w:rFonts w:ascii="Arial" w:hAnsi="Arial" w:cs="Arial"/>
          <w:lang w:val="en-US"/>
        </w:rPr>
      </w:pPr>
    </w:p>
    <w:sectPr w:rsidR="00F40C0A" w:rsidRPr="0001760F" w:rsidSect="00991E73">
      <w:headerReference w:type="default" r:id="rId8"/>
      <w:pgSz w:w="12240" w:h="15840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F735" w14:textId="77777777" w:rsidR="00991E73" w:rsidRDefault="00991E73" w:rsidP="00696C1E">
      <w:pPr>
        <w:spacing w:after="0" w:line="240" w:lineRule="auto"/>
      </w:pPr>
      <w:r>
        <w:separator/>
      </w:r>
    </w:p>
  </w:endnote>
  <w:endnote w:type="continuationSeparator" w:id="0">
    <w:p w14:paraId="174AD95B" w14:textId="77777777" w:rsidR="00991E73" w:rsidRDefault="00991E73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1602" w14:textId="77777777" w:rsidR="00991E73" w:rsidRDefault="00991E73" w:rsidP="00696C1E">
      <w:pPr>
        <w:spacing w:after="0" w:line="240" w:lineRule="auto"/>
      </w:pPr>
      <w:r>
        <w:separator/>
      </w:r>
    </w:p>
  </w:footnote>
  <w:footnote w:type="continuationSeparator" w:id="0">
    <w:p w14:paraId="0856B834" w14:textId="77777777" w:rsidR="00991E73" w:rsidRDefault="00991E73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4752" w14:textId="774FC8C9" w:rsidR="00696C1E" w:rsidRDefault="00D903F8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6AE7F" wp14:editId="53509A50">
              <wp:simplePos x="0" y="0"/>
              <wp:positionH relativeFrom="page">
                <wp:posOffset>4902200</wp:posOffset>
              </wp:positionH>
              <wp:positionV relativeFrom="paragraph">
                <wp:posOffset>-183515</wp:posOffset>
              </wp:positionV>
              <wp:extent cx="2609850" cy="5588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D91D1F" w14:textId="77777777" w:rsidR="00D903F8" w:rsidRPr="005041A2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83F34E8" w14:textId="77777777" w:rsidR="00D903F8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Desarrollo Curricular</w:t>
                          </w:r>
                        </w:p>
                        <w:p w14:paraId="3BDD91DB" w14:textId="77777777" w:rsidR="00D903F8" w:rsidRPr="005041A2" w:rsidRDefault="00D903F8" w:rsidP="00D903F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Primero y Segundo Ciclos</w:t>
                          </w:r>
                        </w:p>
                        <w:p w14:paraId="3E3155C7" w14:textId="77777777" w:rsidR="00D903F8" w:rsidRPr="005041A2" w:rsidRDefault="00D903F8" w:rsidP="00D903F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E7F" id="Rectángulo 3" o:spid="_x0000_s1026" style="position:absolute;margin-left:386pt;margin-top:-14.45pt;width:205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" filled="f" stroked="f" strokeweight="1pt">
              <v:textbox>
                <w:txbxContent>
                  <w:p w14:paraId="74D91D1F" w14:textId="77777777" w:rsidR="00D903F8" w:rsidRPr="005041A2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83F34E8" w14:textId="77777777" w:rsidR="00D903F8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Desarrollo Curricular</w:t>
                    </w:r>
                  </w:p>
                  <w:p w14:paraId="3BDD91DB" w14:textId="77777777" w:rsidR="00D903F8" w:rsidRPr="005041A2" w:rsidRDefault="00D903F8" w:rsidP="00D903F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Primero y Segundo Ciclos</w:t>
                    </w:r>
                  </w:p>
                  <w:p w14:paraId="3E3155C7" w14:textId="77777777" w:rsidR="00D903F8" w:rsidRPr="005041A2" w:rsidRDefault="00D903F8" w:rsidP="00D903F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0C38E5D" wp14:editId="1F6155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41480" cy="10276840"/>
          <wp:effectExtent l="0" t="0" r="2540" b="0"/>
          <wp:wrapNone/>
          <wp:docPr id="481687731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480" cy="1027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7D096" w14:textId="77777777" w:rsidR="00696C1E" w:rsidRDefault="00696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93"/>
    <w:multiLevelType w:val="hybridMultilevel"/>
    <w:tmpl w:val="5FACD820"/>
    <w:lvl w:ilvl="0" w:tplc="140A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4766" w:hanging="360"/>
      </w:pPr>
    </w:lvl>
    <w:lvl w:ilvl="2" w:tplc="140A001B" w:tentative="1">
      <w:start w:val="1"/>
      <w:numFmt w:val="lowerRoman"/>
      <w:lvlText w:val="%3."/>
      <w:lvlJc w:val="right"/>
      <w:pPr>
        <w:ind w:left="5486" w:hanging="180"/>
      </w:pPr>
    </w:lvl>
    <w:lvl w:ilvl="3" w:tplc="140A000F" w:tentative="1">
      <w:start w:val="1"/>
      <w:numFmt w:val="decimal"/>
      <w:lvlText w:val="%4."/>
      <w:lvlJc w:val="left"/>
      <w:pPr>
        <w:ind w:left="6206" w:hanging="360"/>
      </w:pPr>
    </w:lvl>
    <w:lvl w:ilvl="4" w:tplc="140A0019" w:tentative="1">
      <w:start w:val="1"/>
      <w:numFmt w:val="lowerLetter"/>
      <w:lvlText w:val="%5."/>
      <w:lvlJc w:val="left"/>
      <w:pPr>
        <w:ind w:left="6926" w:hanging="360"/>
      </w:pPr>
    </w:lvl>
    <w:lvl w:ilvl="5" w:tplc="140A001B" w:tentative="1">
      <w:start w:val="1"/>
      <w:numFmt w:val="lowerRoman"/>
      <w:lvlText w:val="%6."/>
      <w:lvlJc w:val="right"/>
      <w:pPr>
        <w:ind w:left="7646" w:hanging="180"/>
      </w:pPr>
    </w:lvl>
    <w:lvl w:ilvl="6" w:tplc="140A000F" w:tentative="1">
      <w:start w:val="1"/>
      <w:numFmt w:val="decimal"/>
      <w:lvlText w:val="%7."/>
      <w:lvlJc w:val="left"/>
      <w:pPr>
        <w:ind w:left="8366" w:hanging="360"/>
      </w:pPr>
    </w:lvl>
    <w:lvl w:ilvl="7" w:tplc="140A0019" w:tentative="1">
      <w:start w:val="1"/>
      <w:numFmt w:val="lowerLetter"/>
      <w:lvlText w:val="%8."/>
      <w:lvlJc w:val="left"/>
      <w:pPr>
        <w:ind w:left="9086" w:hanging="360"/>
      </w:pPr>
    </w:lvl>
    <w:lvl w:ilvl="8" w:tplc="1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7F4577A"/>
    <w:multiLevelType w:val="hybridMultilevel"/>
    <w:tmpl w:val="965830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81C6D"/>
    <w:multiLevelType w:val="hybridMultilevel"/>
    <w:tmpl w:val="3BDCD7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FF5"/>
    <w:multiLevelType w:val="hybridMultilevel"/>
    <w:tmpl w:val="65249CB0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A5CCA"/>
    <w:multiLevelType w:val="hybridMultilevel"/>
    <w:tmpl w:val="CE541EF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580E"/>
    <w:multiLevelType w:val="hybridMultilevel"/>
    <w:tmpl w:val="197E6E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765"/>
    <w:multiLevelType w:val="hybridMultilevel"/>
    <w:tmpl w:val="9CC4A77C"/>
    <w:lvl w:ilvl="0" w:tplc="5504FF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DE16FB9"/>
    <w:multiLevelType w:val="hybridMultilevel"/>
    <w:tmpl w:val="21A662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619E"/>
    <w:multiLevelType w:val="hybridMultilevel"/>
    <w:tmpl w:val="E49CFB7A"/>
    <w:lvl w:ilvl="0" w:tplc="351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1E3D"/>
    <w:multiLevelType w:val="hybridMultilevel"/>
    <w:tmpl w:val="40B24F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30C7"/>
    <w:multiLevelType w:val="hybridMultilevel"/>
    <w:tmpl w:val="591ABE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6CED"/>
    <w:multiLevelType w:val="hybridMultilevel"/>
    <w:tmpl w:val="45BA6298"/>
    <w:lvl w:ilvl="0" w:tplc="C49C0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66FA"/>
    <w:multiLevelType w:val="hybridMultilevel"/>
    <w:tmpl w:val="BEC2C96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07E6B"/>
    <w:multiLevelType w:val="hybridMultilevel"/>
    <w:tmpl w:val="A0461368"/>
    <w:lvl w:ilvl="0" w:tplc="C0201854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252CF"/>
    <w:multiLevelType w:val="hybridMultilevel"/>
    <w:tmpl w:val="467A44F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326A"/>
    <w:multiLevelType w:val="hybridMultilevel"/>
    <w:tmpl w:val="8A9E62C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F7E93"/>
    <w:multiLevelType w:val="hybridMultilevel"/>
    <w:tmpl w:val="2C8430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005624"/>
    <w:multiLevelType w:val="hybridMultilevel"/>
    <w:tmpl w:val="7FF6A15E"/>
    <w:lvl w:ilvl="0" w:tplc="67DE21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4163B7A"/>
    <w:multiLevelType w:val="multilevel"/>
    <w:tmpl w:val="043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F4CDE"/>
    <w:multiLevelType w:val="hybridMultilevel"/>
    <w:tmpl w:val="D13224A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4506">
    <w:abstractNumId w:val="10"/>
  </w:num>
  <w:num w:numId="2" w16cid:durableId="1262255956">
    <w:abstractNumId w:val="1"/>
  </w:num>
  <w:num w:numId="3" w16cid:durableId="1580822205">
    <w:abstractNumId w:val="16"/>
  </w:num>
  <w:num w:numId="4" w16cid:durableId="1714962798">
    <w:abstractNumId w:val="13"/>
  </w:num>
  <w:num w:numId="5" w16cid:durableId="108552054">
    <w:abstractNumId w:val="0"/>
  </w:num>
  <w:num w:numId="6" w16cid:durableId="447310526">
    <w:abstractNumId w:val="8"/>
  </w:num>
  <w:num w:numId="7" w16cid:durableId="1423990666">
    <w:abstractNumId w:val="11"/>
  </w:num>
  <w:num w:numId="8" w16cid:durableId="1374580430">
    <w:abstractNumId w:val="7"/>
  </w:num>
  <w:num w:numId="9" w16cid:durableId="314648481">
    <w:abstractNumId w:val="3"/>
  </w:num>
  <w:num w:numId="10" w16cid:durableId="1439334039">
    <w:abstractNumId w:val="4"/>
  </w:num>
  <w:num w:numId="11" w16cid:durableId="691494034">
    <w:abstractNumId w:val="19"/>
  </w:num>
  <w:num w:numId="12" w16cid:durableId="789056242">
    <w:abstractNumId w:val="5"/>
  </w:num>
  <w:num w:numId="13" w16cid:durableId="893926879">
    <w:abstractNumId w:val="18"/>
  </w:num>
  <w:num w:numId="14" w16cid:durableId="1864437776">
    <w:abstractNumId w:val="17"/>
  </w:num>
  <w:num w:numId="15" w16cid:durableId="1979265658">
    <w:abstractNumId w:val="6"/>
  </w:num>
  <w:num w:numId="16" w16cid:durableId="949052567">
    <w:abstractNumId w:val="12"/>
  </w:num>
  <w:num w:numId="17" w16cid:durableId="1099788991">
    <w:abstractNumId w:val="15"/>
  </w:num>
  <w:num w:numId="18" w16cid:durableId="1863744287">
    <w:abstractNumId w:val="2"/>
  </w:num>
  <w:num w:numId="19" w16cid:durableId="2135903774">
    <w:abstractNumId w:val="14"/>
  </w:num>
  <w:num w:numId="20" w16cid:durableId="203477105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A5"/>
    <w:rsid w:val="00004826"/>
    <w:rsid w:val="000113A5"/>
    <w:rsid w:val="00013C72"/>
    <w:rsid w:val="0001760F"/>
    <w:rsid w:val="00026E6B"/>
    <w:rsid w:val="000273A9"/>
    <w:rsid w:val="00031416"/>
    <w:rsid w:val="00033FE1"/>
    <w:rsid w:val="0004235F"/>
    <w:rsid w:val="00046F71"/>
    <w:rsid w:val="000474FE"/>
    <w:rsid w:val="00052CAC"/>
    <w:rsid w:val="00055778"/>
    <w:rsid w:val="000567EB"/>
    <w:rsid w:val="00056DC3"/>
    <w:rsid w:val="00061888"/>
    <w:rsid w:val="00086CD9"/>
    <w:rsid w:val="000C1CDA"/>
    <w:rsid w:val="000C3BF0"/>
    <w:rsid w:val="000C4CA7"/>
    <w:rsid w:val="000C6EC0"/>
    <w:rsid w:val="000E7B74"/>
    <w:rsid w:val="0010289E"/>
    <w:rsid w:val="001056AB"/>
    <w:rsid w:val="00113D91"/>
    <w:rsid w:val="001140E4"/>
    <w:rsid w:val="00114B8D"/>
    <w:rsid w:val="00117EE0"/>
    <w:rsid w:val="00125467"/>
    <w:rsid w:val="00125E39"/>
    <w:rsid w:val="0012683E"/>
    <w:rsid w:val="00140DE6"/>
    <w:rsid w:val="0015002C"/>
    <w:rsid w:val="00154870"/>
    <w:rsid w:val="001678E0"/>
    <w:rsid w:val="00167FDD"/>
    <w:rsid w:val="001706F2"/>
    <w:rsid w:val="00175D0A"/>
    <w:rsid w:val="00182B40"/>
    <w:rsid w:val="0019480D"/>
    <w:rsid w:val="001A5D0C"/>
    <w:rsid w:val="001A7421"/>
    <w:rsid w:val="001B39F9"/>
    <w:rsid w:val="001B3F98"/>
    <w:rsid w:val="001C7743"/>
    <w:rsid w:val="001D0D7F"/>
    <w:rsid w:val="001D2397"/>
    <w:rsid w:val="001D5332"/>
    <w:rsid w:val="001E50D2"/>
    <w:rsid w:val="001E6E32"/>
    <w:rsid w:val="0021235F"/>
    <w:rsid w:val="00214EE2"/>
    <w:rsid w:val="00221A84"/>
    <w:rsid w:val="00236B7D"/>
    <w:rsid w:val="0025209D"/>
    <w:rsid w:val="00257CF5"/>
    <w:rsid w:val="0026208C"/>
    <w:rsid w:val="00265183"/>
    <w:rsid w:val="00290874"/>
    <w:rsid w:val="0029248A"/>
    <w:rsid w:val="00296817"/>
    <w:rsid w:val="002A72BB"/>
    <w:rsid w:val="002B10CB"/>
    <w:rsid w:val="002B55FE"/>
    <w:rsid w:val="002C26FC"/>
    <w:rsid w:val="002C7A96"/>
    <w:rsid w:val="002D67F2"/>
    <w:rsid w:val="002E6F32"/>
    <w:rsid w:val="002F49B2"/>
    <w:rsid w:val="002F5543"/>
    <w:rsid w:val="00300802"/>
    <w:rsid w:val="00305325"/>
    <w:rsid w:val="00316B55"/>
    <w:rsid w:val="00323233"/>
    <w:rsid w:val="00332491"/>
    <w:rsid w:val="00336C22"/>
    <w:rsid w:val="00340C51"/>
    <w:rsid w:val="00351C96"/>
    <w:rsid w:val="00352CE7"/>
    <w:rsid w:val="003562B4"/>
    <w:rsid w:val="0036392E"/>
    <w:rsid w:val="003655AD"/>
    <w:rsid w:val="00376012"/>
    <w:rsid w:val="003A375F"/>
    <w:rsid w:val="003A49CE"/>
    <w:rsid w:val="003B37AF"/>
    <w:rsid w:val="003C0C4E"/>
    <w:rsid w:val="003C2B34"/>
    <w:rsid w:val="003C78DB"/>
    <w:rsid w:val="003D6117"/>
    <w:rsid w:val="003E6E12"/>
    <w:rsid w:val="003F5721"/>
    <w:rsid w:val="004133BD"/>
    <w:rsid w:val="00417D2E"/>
    <w:rsid w:val="00423BD0"/>
    <w:rsid w:val="00430233"/>
    <w:rsid w:val="00437790"/>
    <w:rsid w:val="00441B89"/>
    <w:rsid w:val="00456C91"/>
    <w:rsid w:val="0046550E"/>
    <w:rsid w:val="004764A7"/>
    <w:rsid w:val="004843A2"/>
    <w:rsid w:val="00485019"/>
    <w:rsid w:val="00485B4B"/>
    <w:rsid w:val="00486360"/>
    <w:rsid w:val="00491B59"/>
    <w:rsid w:val="00492945"/>
    <w:rsid w:val="00492BE2"/>
    <w:rsid w:val="004A125D"/>
    <w:rsid w:val="004B4471"/>
    <w:rsid w:val="004D1E20"/>
    <w:rsid w:val="004D385F"/>
    <w:rsid w:val="0050559A"/>
    <w:rsid w:val="005069CF"/>
    <w:rsid w:val="005149F7"/>
    <w:rsid w:val="005162FA"/>
    <w:rsid w:val="00516594"/>
    <w:rsid w:val="00523438"/>
    <w:rsid w:val="005243A9"/>
    <w:rsid w:val="005272EF"/>
    <w:rsid w:val="005421AB"/>
    <w:rsid w:val="00562C9D"/>
    <w:rsid w:val="0057313B"/>
    <w:rsid w:val="00582A42"/>
    <w:rsid w:val="00587CA7"/>
    <w:rsid w:val="005972C9"/>
    <w:rsid w:val="005A5C71"/>
    <w:rsid w:val="005A625A"/>
    <w:rsid w:val="005B5ED7"/>
    <w:rsid w:val="005C460A"/>
    <w:rsid w:val="005D5F91"/>
    <w:rsid w:val="005D6096"/>
    <w:rsid w:val="005E1FFF"/>
    <w:rsid w:val="005E293C"/>
    <w:rsid w:val="005F13EF"/>
    <w:rsid w:val="005F6D60"/>
    <w:rsid w:val="00613C77"/>
    <w:rsid w:val="00616191"/>
    <w:rsid w:val="00636D98"/>
    <w:rsid w:val="006406B4"/>
    <w:rsid w:val="00642ACD"/>
    <w:rsid w:val="006438FE"/>
    <w:rsid w:val="0064392E"/>
    <w:rsid w:val="006455E8"/>
    <w:rsid w:val="00653EF3"/>
    <w:rsid w:val="00657F79"/>
    <w:rsid w:val="00662C34"/>
    <w:rsid w:val="006678A6"/>
    <w:rsid w:val="006732E2"/>
    <w:rsid w:val="006807CB"/>
    <w:rsid w:val="00684376"/>
    <w:rsid w:val="00687DC1"/>
    <w:rsid w:val="00693156"/>
    <w:rsid w:val="006940D9"/>
    <w:rsid w:val="00696C1E"/>
    <w:rsid w:val="006A0326"/>
    <w:rsid w:val="006A38BB"/>
    <w:rsid w:val="006A5D32"/>
    <w:rsid w:val="006D1F22"/>
    <w:rsid w:val="006E1706"/>
    <w:rsid w:val="006E227E"/>
    <w:rsid w:val="006F1F68"/>
    <w:rsid w:val="006F2510"/>
    <w:rsid w:val="006F42B0"/>
    <w:rsid w:val="00701284"/>
    <w:rsid w:val="007029A6"/>
    <w:rsid w:val="00707FE7"/>
    <w:rsid w:val="00715EBA"/>
    <w:rsid w:val="007202E8"/>
    <w:rsid w:val="007516FB"/>
    <w:rsid w:val="0076095F"/>
    <w:rsid w:val="00761AB2"/>
    <w:rsid w:val="007651D0"/>
    <w:rsid w:val="007856C1"/>
    <w:rsid w:val="00791BAC"/>
    <w:rsid w:val="00791E62"/>
    <w:rsid w:val="007A0636"/>
    <w:rsid w:val="007A2008"/>
    <w:rsid w:val="007A5776"/>
    <w:rsid w:val="007A71E9"/>
    <w:rsid w:val="007B0127"/>
    <w:rsid w:val="007B506A"/>
    <w:rsid w:val="007C129C"/>
    <w:rsid w:val="007C4DD8"/>
    <w:rsid w:val="007D2E2A"/>
    <w:rsid w:val="007D5FDA"/>
    <w:rsid w:val="007D69E5"/>
    <w:rsid w:val="007E3F43"/>
    <w:rsid w:val="007F15CC"/>
    <w:rsid w:val="007F3A43"/>
    <w:rsid w:val="00805B90"/>
    <w:rsid w:val="00814B6A"/>
    <w:rsid w:val="00816786"/>
    <w:rsid w:val="00817E10"/>
    <w:rsid w:val="008327BB"/>
    <w:rsid w:val="008328ED"/>
    <w:rsid w:val="00844AFF"/>
    <w:rsid w:val="00846DD6"/>
    <w:rsid w:val="008527B9"/>
    <w:rsid w:val="00866154"/>
    <w:rsid w:val="00893713"/>
    <w:rsid w:val="008B5E34"/>
    <w:rsid w:val="008C3421"/>
    <w:rsid w:val="008C65A5"/>
    <w:rsid w:val="008D1909"/>
    <w:rsid w:val="008D4077"/>
    <w:rsid w:val="008D5D67"/>
    <w:rsid w:val="008E01F5"/>
    <w:rsid w:val="008E1346"/>
    <w:rsid w:val="008E1F7C"/>
    <w:rsid w:val="008E2BF7"/>
    <w:rsid w:val="008F2D78"/>
    <w:rsid w:val="008F6A8E"/>
    <w:rsid w:val="00902682"/>
    <w:rsid w:val="009260F6"/>
    <w:rsid w:val="009375AB"/>
    <w:rsid w:val="00940DA6"/>
    <w:rsid w:val="00947A7A"/>
    <w:rsid w:val="0095081C"/>
    <w:rsid w:val="00953415"/>
    <w:rsid w:val="009607C2"/>
    <w:rsid w:val="00972C85"/>
    <w:rsid w:val="00991416"/>
    <w:rsid w:val="00991AC5"/>
    <w:rsid w:val="00991E73"/>
    <w:rsid w:val="009A3405"/>
    <w:rsid w:val="009A4797"/>
    <w:rsid w:val="009C32D5"/>
    <w:rsid w:val="009C43E2"/>
    <w:rsid w:val="009C73DB"/>
    <w:rsid w:val="009D3A4F"/>
    <w:rsid w:val="009E0681"/>
    <w:rsid w:val="00A01C3D"/>
    <w:rsid w:val="00A04879"/>
    <w:rsid w:val="00A066A1"/>
    <w:rsid w:val="00A11E7B"/>
    <w:rsid w:val="00A13B6A"/>
    <w:rsid w:val="00A152FB"/>
    <w:rsid w:val="00A3175E"/>
    <w:rsid w:val="00A34E7F"/>
    <w:rsid w:val="00A409E1"/>
    <w:rsid w:val="00A46136"/>
    <w:rsid w:val="00A55100"/>
    <w:rsid w:val="00A66967"/>
    <w:rsid w:val="00A70936"/>
    <w:rsid w:val="00A73D2F"/>
    <w:rsid w:val="00A82C77"/>
    <w:rsid w:val="00A92366"/>
    <w:rsid w:val="00AB6014"/>
    <w:rsid w:val="00AB6B54"/>
    <w:rsid w:val="00AC171E"/>
    <w:rsid w:val="00AD0CF8"/>
    <w:rsid w:val="00AE5B8C"/>
    <w:rsid w:val="00B22A92"/>
    <w:rsid w:val="00B539E8"/>
    <w:rsid w:val="00B54931"/>
    <w:rsid w:val="00B60719"/>
    <w:rsid w:val="00B61EB5"/>
    <w:rsid w:val="00B73143"/>
    <w:rsid w:val="00B830ED"/>
    <w:rsid w:val="00BA01C5"/>
    <w:rsid w:val="00BA78E6"/>
    <w:rsid w:val="00BB6690"/>
    <w:rsid w:val="00BC767B"/>
    <w:rsid w:val="00BD1E0E"/>
    <w:rsid w:val="00BE74CD"/>
    <w:rsid w:val="00BE7EC0"/>
    <w:rsid w:val="00BF611C"/>
    <w:rsid w:val="00C00B48"/>
    <w:rsid w:val="00C02A76"/>
    <w:rsid w:val="00C06487"/>
    <w:rsid w:val="00C14125"/>
    <w:rsid w:val="00C36F7E"/>
    <w:rsid w:val="00C4441C"/>
    <w:rsid w:val="00C47BD8"/>
    <w:rsid w:val="00C5000F"/>
    <w:rsid w:val="00C50B04"/>
    <w:rsid w:val="00C6775B"/>
    <w:rsid w:val="00C76599"/>
    <w:rsid w:val="00C87388"/>
    <w:rsid w:val="00CB0555"/>
    <w:rsid w:val="00CB1367"/>
    <w:rsid w:val="00CB4C89"/>
    <w:rsid w:val="00CC0D4E"/>
    <w:rsid w:val="00CC3EA5"/>
    <w:rsid w:val="00CC578A"/>
    <w:rsid w:val="00CC5A6B"/>
    <w:rsid w:val="00CC728F"/>
    <w:rsid w:val="00CD7C7C"/>
    <w:rsid w:val="00CE6A3F"/>
    <w:rsid w:val="00CF449A"/>
    <w:rsid w:val="00CF5C4D"/>
    <w:rsid w:val="00D00070"/>
    <w:rsid w:val="00D02912"/>
    <w:rsid w:val="00D31690"/>
    <w:rsid w:val="00D33857"/>
    <w:rsid w:val="00D37FD5"/>
    <w:rsid w:val="00D4620D"/>
    <w:rsid w:val="00D46307"/>
    <w:rsid w:val="00D501E2"/>
    <w:rsid w:val="00D5642B"/>
    <w:rsid w:val="00D6059A"/>
    <w:rsid w:val="00D60D18"/>
    <w:rsid w:val="00D60E1B"/>
    <w:rsid w:val="00D613EC"/>
    <w:rsid w:val="00D65648"/>
    <w:rsid w:val="00D74B35"/>
    <w:rsid w:val="00D903F8"/>
    <w:rsid w:val="00D93B98"/>
    <w:rsid w:val="00DB3FCB"/>
    <w:rsid w:val="00DB63AE"/>
    <w:rsid w:val="00DB67BA"/>
    <w:rsid w:val="00DB67FD"/>
    <w:rsid w:val="00DC4F6E"/>
    <w:rsid w:val="00DC5391"/>
    <w:rsid w:val="00DF02D3"/>
    <w:rsid w:val="00DF3F88"/>
    <w:rsid w:val="00E0325A"/>
    <w:rsid w:val="00E058D5"/>
    <w:rsid w:val="00E1252B"/>
    <w:rsid w:val="00E135F5"/>
    <w:rsid w:val="00E22C89"/>
    <w:rsid w:val="00E301E9"/>
    <w:rsid w:val="00E551D5"/>
    <w:rsid w:val="00E749A7"/>
    <w:rsid w:val="00E75F87"/>
    <w:rsid w:val="00E84484"/>
    <w:rsid w:val="00E87DBC"/>
    <w:rsid w:val="00E92F09"/>
    <w:rsid w:val="00EA2436"/>
    <w:rsid w:val="00EB0D68"/>
    <w:rsid w:val="00EB1366"/>
    <w:rsid w:val="00EB3893"/>
    <w:rsid w:val="00EB412D"/>
    <w:rsid w:val="00EB62CE"/>
    <w:rsid w:val="00EC0047"/>
    <w:rsid w:val="00EC47D8"/>
    <w:rsid w:val="00EE1E01"/>
    <w:rsid w:val="00EE4CC9"/>
    <w:rsid w:val="00EE69AB"/>
    <w:rsid w:val="00EF2C1F"/>
    <w:rsid w:val="00EF73BD"/>
    <w:rsid w:val="00F02072"/>
    <w:rsid w:val="00F04A81"/>
    <w:rsid w:val="00F0683D"/>
    <w:rsid w:val="00F070B2"/>
    <w:rsid w:val="00F1166A"/>
    <w:rsid w:val="00F1492B"/>
    <w:rsid w:val="00F16C2B"/>
    <w:rsid w:val="00F327E2"/>
    <w:rsid w:val="00F36FA1"/>
    <w:rsid w:val="00F40C0A"/>
    <w:rsid w:val="00F510F3"/>
    <w:rsid w:val="00F61C46"/>
    <w:rsid w:val="00F65C9F"/>
    <w:rsid w:val="00F7099A"/>
    <w:rsid w:val="00F70A09"/>
    <w:rsid w:val="00F7742B"/>
    <w:rsid w:val="00F807C0"/>
    <w:rsid w:val="00F82FB2"/>
    <w:rsid w:val="00F94304"/>
    <w:rsid w:val="00FA1A0E"/>
    <w:rsid w:val="00FB22C6"/>
    <w:rsid w:val="00FB39C1"/>
    <w:rsid w:val="00FB529B"/>
    <w:rsid w:val="00FC31CF"/>
    <w:rsid w:val="00FD0788"/>
    <w:rsid w:val="00FD084F"/>
    <w:rsid w:val="00FD0B93"/>
    <w:rsid w:val="00FD3EA5"/>
    <w:rsid w:val="00FE356F"/>
    <w:rsid w:val="00FE60F8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AEB482"/>
  <w15:docId w15:val="{88957FB5-B3C9-4F00-BE3A-CE5C0F2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46"/>
  </w:style>
  <w:style w:type="paragraph" w:styleId="Ttulo1">
    <w:name w:val="heading 1"/>
    <w:basedOn w:val="Normal"/>
    <w:next w:val="Normal"/>
    <w:link w:val="Ttulo1Car"/>
    <w:uiPriority w:val="9"/>
    <w:qFormat/>
    <w:rsid w:val="007F1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,titulo 5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C1E"/>
  </w:style>
  <w:style w:type="paragraph" w:styleId="Textodeglobo">
    <w:name w:val="Balloon Text"/>
    <w:basedOn w:val="Normal"/>
    <w:link w:val="TextodegloboCar"/>
    <w:uiPriority w:val="99"/>
    <w:semiHidden/>
    <w:unhideWhenUsed/>
    <w:rsid w:val="00D9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8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2CE7"/>
    <w:pPr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52CE7"/>
    <w:rPr>
      <w:rFonts w:ascii="Tahoma" w:eastAsia="Times New Roman" w:hAnsi="Tahoma" w:cs="Tahoma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C2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1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0007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5F87"/>
    <w:rPr>
      <w:color w:val="605E5C"/>
      <w:shd w:val="clear" w:color="auto" w:fill="E1DFDD"/>
    </w:rPr>
  </w:style>
  <w:style w:type="table" w:styleId="Tablaconcuadrcula1clara-nfasis5">
    <w:name w:val="Grid Table 1 Light Accent 5"/>
    <w:basedOn w:val="Tablanormal"/>
    <w:uiPriority w:val="46"/>
    <w:rsid w:val="00D564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35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51C96"/>
  </w:style>
  <w:style w:type="character" w:customStyle="1" w:styleId="eop">
    <w:name w:val="eop"/>
    <w:basedOn w:val="Fuentedeprrafopredeter"/>
    <w:rsid w:val="0035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6EEC-AD56-49FB-B644-A54E0680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Natalia Solís Herrera</cp:lastModifiedBy>
  <cp:revision>5</cp:revision>
  <cp:lastPrinted>2020-03-20T03:10:00Z</cp:lastPrinted>
  <dcterms:created xsi:type="dcterms:W3CDTF">2024-02-07T14:34:00Z</dcterms:created>
  <dcterms:modified xsi:type="dcterms:W3CDTF">2024-02-08T17:51:00Z</dcterms:modified>
</cp:coreProperties>
</file>